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DBD" w:rsidRDefault="004F4DBD">
      <w:pPr>
        <w:spacing w:after="0" w:line="240" w:lineRule="auto"/>
        <w:jc w:val="center"/>
        <w:rPr>
          <w:rFonts w:ascii="Arial" w:eastAsia="Arial" w:hAnsi="Arial" w:cs="Arial"/>
          <w:b/>
          <w:color w:val="0000CC"/>
          <w:sz w:val="40"/>
        </w:rPr>
      </w:pPr>
    </w:p>
    <w:p w:rsidR="004F4DBD" w:rsidRDefault="004F4DBD">
      <w:pPr>
        <w:spacing w:after="0" w:line="240" w:lineRule="auto"/>
        <w:jc w:val="center"/>
        <w:rPr>
          <w:rFonts w:ascii="Arial" w:eastAsia="Arial" w:hAnsi="Arial" w:cs="Arial"/>
          <w:b/>
          <w:color w:val="0000CC"/>
          <w:sz w:val="40"/>
        </w:rPr>
      </w:pPr>
    </w:p>
    <w:p w:rsidR="004F4DBD" w:rsidRDefault="0070388B">
      <w:pPr>
        <w:spacing w:after="0" w:line="240" w:lineRule="auto"/>
        <w:jc w:val="center"/>
        <w:rPr>
          <w:rFonts w:ascii="Arial" w:eastAsia="Arial" w:hAnsi="Arial" w:cs="Arial"/>
          <w:b/>
          <w:color w:val="0000CC"/>
          <w:sz w:val="40"/>
        </w:rPr>
      </w:pPr>
      <w:r>
        <w:rPr>
          <w:rFonts w:ascii="Arial" w:eastAsia="Arial" w:hAnsi="Arial" w:cs="Arial"/>
          <w:b/>
          <w:color w:val="0000CC"/>
          <w:sz w:val="40"/>
        </w:rPr>
        <w:t xml:space="preserve">MASILONYANA </w:t>
      </w:r>
      <w:r w:rsidR="00633F16">
        <w:rPr>
          <w:rFonts w:ascii="Arial" w:eastAsia="Arial" w:hAnsi="Arial" w:cs="Arial"/>
          <w:b/>
          <w:color w:val="0000CC"/>
          <w:sz w:val="40"/>
        </w:rPr>
        <w:t xml:space="preserve">LOCAL </w:t>
      </w:r>
      <w:r>
        <w:rPr>
          <w:rFonts w:ascii="Arial" w:eastAsia="Arial" w:hAnsi="Arial" w:cs="Arial"/>
          <w:b/>
          <w:color w:val="0000CC"/>
          <w:sz w:val="40"/>
        </w:rPr>
        <w:t>MUNICIPALITY</w:t>
      </w:r>
    </w:p>
    <w:p w:rsidR="004F4DBD" w:rsidRDefault="004F4DBD">
      <w:pPr>
        <w:spacing w:after="0" w:line="240" w:lineRule="auto"/>
        <w:jc w:val="center"/>
        <w:rPr>
          <w:rFonts w:ascii="Arial" w:eastAsia="Arial" w:hAnsi="Arial" w:cs="Arial"/>
          <w:b/>
          <w:color w:val="0000CC"/>
          <w:sz w:val="40"/>
        </w:rPr>
      </w:pPr>
    </w:p>
    <w:p w:rsidR="00633F16" w:rsidRDefault="00633F16">
      <w:pPr>
        <w:spacing w:after="0" w:line="240" w:lineRule="auto"/>
        <w:jc w:val="center"/>
        <w:rPr>
          <w:rFonts w:ascii="Arial" w:eastAsia="Arial" w:hAnsi="Arial" w:cs="Arial"/>
          <w:b/>
          <w:color w:val="0000CC"/>
          <w:sz w:val="40"/>
        </w:rPr>
      </w:pPr>
      <w:r>
        <w:rPr>
          <w:rFonts w:ascii="Arial" w:eastAsia="Arial" w:hAnsi="Arial" w:cs="Arial"/>
          <w:b/>
          <w:color w:val="0000CC"/>
          <w:sz w:val="40"/>
        </w:rPr>
        <w:t>(FS 181)</w:t>
      </w:r>
    </w:p>
    <w:p w:rsidR="004F4DBD" w:rsidRDefault="004F4DBD">
      <w:pPr>
        <w:spacing w:after="0" w:line="240" w:lineRule="auto"/>
        <w:jc w:val="center"/>
        <w:rPr>
          <w:rFonts w:ascii="Arial" w:eastAsia="Arial" w:hAnsi="Arial" w:cs="Arial"/>
          <w:b/>
          <w:color w:val="0000CC"/>
          <w:sz w:val="40"/>
        </w:rPr>
      </w:pPr>
    </w:p>
    <w:p w:rsidR="004F4DBD" w:rsidRDefault="004F4DBD">
      <w:pPr>
        <w:spacing w:after="0" w:line="240" w:lineRule="auto"/>
        <w:jc w:val="center"/>
        <w:rPr>
          <w:rFonts w:ascii="Arial" w:eastAsia="Arial" w:hAnsi="Arial" w:cs="Arial"/>
          <w:b/>
          <w:color w:val="0000CC"/>
          <w:sz w:val="40"/>
        </w:rPr>
      </w:pPr>
    </w:p>
    <w:p w:rsidR="004F4DBD" w:rsidRDefault="0070388B">
      <w:pPr>
        <w:tabs>
          <w:tab w:val="center" w:pos="284"/>
        </w:tabs>
        <w:spacing w:after="0" w:line="240" w:lineRule="auto"/>
        <w:jc w:val="center"/>
        <w:rPr>
          <w:rFonts w:ascii="Arial" w:eastAsia="Arial" w:hAnsi="Arial" w:cs="Arial"/>
          <w:b/>
          <w:color w:val="0000CC"/>
          <w:sz w:val="28"/>
        </w:rPr>
      </w:pPr>
      <w:r>
        <w:object w:dxaOrig="3052" w:dyaOrig="4478">
          <v:rect id="rectole0000000000" o:spid="_x0000_i1025" style="width:150pt;height:222pt" o:ole="" o:preferrelative="t" stroked="f">
            <v:imagedata r:id="rId7" o:title=""/>
          </v:rect>
          <o:OLEObject Type="Embed" ProgID="StaticMetafile" ShapeID="rectole0000000000" DrawAspect="Content" ObjectID="_1522066345" r:id="rId8"/>
        </w:object>
      </w:r>
    </w:p>
    <w:p w:rsidR="004F4DBD" w:rsidRDefault="004F4DBD">
      <w:pPr>
        <w:spacing w:after="0" w:line="240" w:lineRule="auto"/>
        <w:jc w:val="center"/>
        <w:rPr>
          <w:rFonts w:ascii="Arial" w:eastAsia="Arial" w:hAnsi="Arial" w:cs="Arial"/>
          <w:b/>
          <w:color w:val="0000CC"/>
          <w:sz w:val="40"/>
        </w:rPr>
      </w:pPr>
    </w:p>
    <w:p w:rsidR="004F4DBD" w:rsidRDefault="004F4DBD">
      <w:pPr>
        <w:spacing w:after="0" w:line="240" w:lineRule="auto"/>
        <w:jc w:val="center"/>
        <w:rPr>
          <w:rFonts w:ascii="Arial" w:eastAsia="Arial" w:hAnsi="Arial" w:cs="Arial"/>
          <w:b/>
          <w:color w:val="0000CC"/>
          <w:sz w:val="40"/>
        </w:rPr>
      </w:pPr>
    </w:p>
    <w:p w:rsidR="004F4DBD" w:rsidRDefault="00C43788">
      <w:pPr>
        <w:spacing w:after="0" w:line="240" w:lineRule="auto"/>
        <w:jc w:val="center"/>
        <w:rPr>
          <w:rFonts w:ascii="Arial" w:eastAsia="Arial" w:hAnsi="Arial" w:cs="Arial"/>
          <w:b/>
          <w:color w:val="0000CC"/>
          <w:sz w:val="40"/>
        </w:rPr>
      </w:pPr>
      <w:r>
        <w:rPr>
          <w:rFonts w:ascii="Arial" w:eastAsia="Arial" w:hAnsi="Arial" w:cs="Arial"/>
          <w:b/>
          <w:color w:val="0000CC"/>
          <w:sz w:val="40"/>
        </w:rPr>
        <w:t>2016/17 TO 2018/19</w:t>
      </w:r>
    </w:p>
    <w:p w:rsidR="004F4DBD" w:rsidRDefault="0070388B">
      <w:pPr>
        <w:spacing w:after="0" w:line="240" w:lineRule="auto"/>
        <w:jc w:val="center"/>
        <w:rPr>
          <w:rFonts w:ascii="Arial" w:eastAsia="Arial" w:hAnsi="Arial" w:cs="Arial"/>
          <w:b/>
          <w:color w:val="0000CC"/>
          <w:sz w:val="40"/>
        </w:rPr>
      </w:pPr>
      <w:r>
        <w:rPr>
          <w:rFonts w:ascii="Arial" w:eastAsia="Arial" w:hAnsi="Arial" w:cs="Arial"/>
          <w:b/>
          <w:color w:val="0000CC"/>
          <w:sz w:val="40"/>
        </w:rPr>
        <w:t>MEDIUM TERM REVENUE AND</w:t>
      </w:r>
    </w:p>
    <w:p w:rsidR="004F4DBD" w:rsidRDefault="0070388B">
      <w:pPr>
        <w:spacing w:after="0" w:line="240" w:lineRule="auto"/>
        <w:jc w:val="center"/>
        <w:rPr>
          <w:rFonts w:ascii="Arial" w:eastAsia="Arial" w:hAnsi="Arial" w:cs="Arial"/>
          <w:b/>
          <w:color w:val="0000CC"/>
          <w:sz w:val="40"/>
        </w:rPr>
      </w:pPr>
      <w:r>
        <w:rPr>
          <w:rFonts w:ascii="Arial" w:eastAsia="Arial" w:hAnsi="Arial" w:cs="Arial"/>
          <w:b/>
          <w:color w:val="0000CC"/>
          <w:sz w:val="40"/>
        </w:rPr>
        <w:t>EXPENDITURE</w:t>
      </w:r>
      <w:r w:rsidR="00AF1173">
        <w:rPr>
          <w:rFonts w:ascii="Arial" w:eastAsia="Arial" w:hAnsi="Arial" w:cs="Arial"/>
          <w:b/>
          <w:color w:val="0000CC"/>
          <w:sz w:val="40"/>
        </w:rPr>
        <w:t>/</w:t>
      </w:r>
      <w:r>
        <w:rPr>
          <w:rFonts w:ascii="Arial" w:eastAsia="Arial" w:hAnsi="Arial" w:cs="Arial"/>
          <w:b/>
          <w:color w:val="0000CC"/>
          <w:sz w:val="40"/>
        </w:rPr>
        <w:t xml:space="preserve"> FORECASTS</w:t>
      </w:r>
    </w:p>
    <w:p w:rsidR="004F4DBD" w:rsidRDefault="004F4DBD">
      <w:pPr>
        <w:spacing w:after="0" w:line="240" w:lineRule="auto"/>
        <w:jc w:val="center"/>
        <w:rPr>
          <w:rFonts w:ascii="Arial" w:eastAsia="Arial" w:hAnsi="Arial" w:cs="Arial"/>
          <w:b/>
          <w:color w:val="0000CC"/>
          <w:sz w:val="40"/>
        </w:rPr>
      </w:pPr>
    </w:p>
    <w:p w:rsidR="004F4DBD" w:rsidRDefault="00556FE1">
      <w:pPr>
        <w:spacing w:after="0" w:line="240" w:lineRule="auto"/>
        <w:jc w:val="center"/>
        <w:rPr>
          <w:rFonts w:ascii="Arial" w:eastAsia="Arial" w:hAnsi="Arial" w:cs="Arial"/>
          <w:b/>
          <w:color w:val="0000CC"/>
          <w:sz w:val="40"/>
        </w:rPr>
      </w:pPr>
      <w:r>
        <w:rPr>
          <w:rFonts w:ascii="Arial" w:eastAsia="Arial" w:hAnsi="Arial" w:cs="Arial"/>
          <w:b/>
          <w:color w:val="0000CC"/>
          <w:sz w:val="40"/>
        </w:rPr>
        <w:t>(</w:t>
      </w:r>
      <w:r w:rsidR="00C43788">
        <w:rPr>
          <w:rFonts w:ascii="Arial" w:eastAsia="Arial" w:hAnsi="Arial" w:cs="Arial"/>
          <w:b/>
          <w:color w:val="0000CC"/>
          <w:sz w:val="40"/>
        </w:rPr>
        <w:t>DRAFT</w:t>
      </w:r>
      <w:r w:rsidR="0070388B">
        <w:rPr>
          <w:rFonts w:ascii="Arial" w:eastAsia="Arial" w:hAnsi="Arial" w:cs="Arial"/>
          <w:b/>
          <w:color w:val="0000CC"/>
          <w:sz w:val="40"/>
        </w:rPr>
        <w:t>)</w:t>
      </w:r>
    </w:p>
    <w:p w:rsidR="004F4DBD" w:rsidRDefault="004F4DBD">
      <w:pPr>
        <w:spacing w:after="0" w:line="240" w:lineRule="auto"/>
        <w:jc w:val="center"/>
        <w:rPr>
          <w:rFonts w:ascii="Arial" w:eastAsia="Arial" w:hAnsi="Arial" w:cs="Arial"/>
          <w:b/>
          <w:color w:val="0000CC"/>
          <w:sz w:val="40"/>
        </w:rPr>
      </w:pPr>
    </w:p>
    <w:p w:rsidR="004F4DBD" w:rsidRDefault="004F4DBD">
      <w:pPr>
        <w:spacing w:after="0" w:line="240" w:lineRule="auto"/>
        <w:jc w:val="right"/>
        <w:rPr>
          <w:rFonts w:ascii="Arial" w:eastAsia="Arial" w:hAnsi="Arial" w:cs="Arial"/>
          <w:b/>
          <w:color w:val="0000CC"/>
          <w:sz w:val="20"/>
        </w:rPr>
      </w:pPr>
    </w:p>
    <w:p w:rsidR="004F4DBD" w:rsidRDefault="004F4DBD">
      <w:pPr>
        <w:spacing w:after="0" w:line="240" w:lineRule="auto"/>
        <w:jc w:val="center"/>
        <w:rPr>
          <w:rFonts w:ascii="Arial" w:eastAsia="Arial" w:hAnsi="Arial" w:cs="Arial"/>
          <w:b/>
          <w:color w:val="000060"/>
          <w:sz w:val="40"/>
        </w:rPr>
      </w:pPr>
    </w:p>
    <w:p w:rsidR="007928AE" w:rsidRDefault="007928AE">
      <w:pPr>
        <w:spacing w:after="0" w:line="240" w:lineRule="auto"/>
        <w:jc w:val="center"/>
        <w:rPr>
          <w:rFonts w:ascii="Arial" w:eastAsia="Arial" w:hAnsi="Arial" w:cs="Arial"/>
          <w:b/>
          <w:color w:val="000060"/>
          <w:sz w:val="40"/>
        </w:rPr>
      </w:pPr>
    </w:p>
    <w:p w:rsidR="007928AE" w:rsidRDefault="007928AE">
      <w:pPr>
        <w:spacing w:after="0" w:line="240" w:lineRule="auto"/>
        <w:jc w:val="center"/>
        <w:rPr>
          <w:rFonts w:ascii="Arial" w:eastAsia="Arial" w:hAnsi="Arial" w:cs="Arial"/>
          <w:b/>
          <w:color w:val="000060"/>
          <w:sz w:val="40"/>
        </w:rPr>
      </w:pPr>
    </w:p>
    <w:p w:rsidR="007928AE" w:rsidRDefault="007928AE">
      <w:pPr>
        <w:spacing w:after="0" w:line="240" w:lineRule="auto"/>
        <w:jc w:val="center"/>
        <w:rPr>
          <w:rFonts w:ascii="Arial" w:eastAsia="Arial" w:hAnsi="Arial" w:cs="Arial"/>
          <w:b/>
          <w:color w:val="000060"/>
          <w:sz w:val="40"/>
        </w:rPr>
      </w:pPr>
    </w:p>
    <w:p w:rsidR="004F4DBD" w:rsidRDefault="004F4DBD">
      <w:pPr>
        <w:spacing w:after="0" w:line="240" w:lineRule="auto"/>
        <w:jc w:val="both"/>
        <w:rPr>
          <w:rFonts w:ascii="Arial" w:eastAsia="Arial" w:hAnsi="Arial" w:cs="Arial"/>
          <w:color w:val="000060"/>
          <w:sz w:val="16"/>
        </w:rPr>
      </w:pPr>
    </w:p>
    <w:p w:rsidR="00633F16" w:rsidRDefault="00633F16" w:rsidP="00C14FE2">
      <w:pPr>
        <w:rPr>
          <w:rFonts w:ascii="Arial" w:hAnsi="Arial" w:cs="Arial"/>
          <w:b/>
          <w:sz w:val="28"/>
          <w:szCs w:val="28"/>
        </w:rPr>
      </w:pPr>
    </w:p>
    <w:p w:rsidR="00C14FE2" w:rsidRPr="009B31E6" w:rsidRDefault="00C14FE2" w:rsidP="00C14FE2">
      <w:pPr>
        <w:rPr>
          <w:rFonts w:ascii="Arial" w:hAnsi="Arial" w:cs="Arial"/>
          <w:b/>
          <w:sz w:val="28"/>
          <w:szCs w:val="28"/>
        </w:rPr>
      </w:pPr>
      <w:r w:rsidRPr="009B31E6">
        <w:rPr>
          <w:rFonts w:ascii="Arial" w:hAnsi="Arial" w:cs="Arial"/>
          <w:b/>
          <w:sz w:val="28"/>
          <w:szCs w:val="28"/>
        </w:rPr>
        <w:lastRenderedPageBreak/>
        <w:t>Table of Contents</w:t>
      </w:r>
    </w:p>
    <w:p w:rsidR="00C14FE2" w:rsidRDefault="00C14FE2" w:rsidP="00FC7AC3">
      <w:pPr>
        <w:pStyle w:val="TOC2"/>
        <w:rPr>
          <w:rFonts w:eastAsiaTheme="minorEastAsia"/>
          <w:b/>
          <w:bCs/>
          <w:caps/>
          <w:sz w:val="22"/>
          <w:szCs w:val="22"/>
          <w:lang w:val="en-US"/>
        </w:rPr>
      </w:pPr>
      <w:r>
        <w:rPr>
          <w:b/>
          <w:sz w:val="26"/>
          <w:szCs w:val="26"/>
        </w:rPr>
        <w:fldChar w:fldCharType="begin"/>
      </w:r>
      <w:r>
        <w:rPr>
          <w:b/>
          <w:sz w:val="26"/>
          <w:szCs w:val="26"/>
        </w:rPr>
        <w:instrText xml:space="preserve"> TOC \o "1-2" \h \z \u </w:instrText>
      </w:r>
      <w:r>
        <w:rPr>
          <w:b/>
          <w:sz w:val="26"/>
          <w:szCs w:val="26"/>
        </w:rPr>
        <w:fldChar w:fldCharType="separate"/>
      </w:r>
      <w:hyperlink w:anchor="_Toc287342520" w:history="1">
        <w:r w:rsidRPr="00E11B85">
          <w:rPr>
            <w:rStyle w:val="Hyperlink"/>
            <w:rFonts w:ascii="Arial Black" w:hAnsi="Arial Black"/>
          </w:rPr>
          <w:t>Annexure</w:t>
        </w:r>
        <w:r>
          <w:rPr>
            <w:webHidden/>
          </w:rPr>
          <w:tab/>
        </w:r>
      </w:hyperlink>
    </w:p>
    <w:p w:rsidR="00C14FE2" w:rsidRDefault="0066387A" w:rsidP="00FC7AC3">
      <w:pPr>
        <w:pStyle w:val="TOC2"/>
        <w:rPr>
          <w:rFonts w:eastAsiaTheme="minorEastAsia"/>
          <w:sz w:val="22"/>
          <w:szCs w:val="22"/>
          <w:lang w:val="en-US"/>
        </w:rPr>
      </w:pPr>
      <w:hyperlink w:anchor="_Toc287342522" w:history="1">
        <w:r w:rsidR="00C14FE2" w:rsidRPr="00E11B85">
          <w:rPr>
            <w:rStyle w:val="Hyperlink"/>
          </w:rPr>
          <w:t>1.1</w:t>
        </w:r>
        <w:r w:rsidR="00C14FE2">
          <w:rPr>
            <w:rFonts w:eastAsiaTheme="minorEastAsia"/>
            <w:sz w:val="22"/>
            <w:szCs w:val="22"/>
            <w:lang w:val="en-US"/>
          </w:rPr>
          <w:tab/>
        </w:r>
        <w:r w:rsidR="00C14FE2" w:rsidRPr="00E11B85">
          <w:rPr>
            <w:rStyle w:val="Hyperlink"/>
          </w:rPr>
          <w:t>Mayor’s Report</w:t>
        </w:r>
        <w:r w:rsidR="00C14FE2">
          <w:rPr>
            <w:webHidden/>
          </w:rPr>
          <w:tab/>
        </w:r>
      </w:hyperlink>
      <w:r w:rsidR="00CC08A0">
        <w:t>3</w:t>
      </w:r>
    </w:p>
    <w:p w:rsidR="00C14FE2" w:rsidRDefault="0066387A" w:rsidP="00FC7AC3">
      <w:pPr>
        <w:pStyle w:val="TOC2"/>
        <w:rPr>
          <w:rFonts w:eastAsiaTheme="minorEastAsia"/>
          <w:sz w:val="22"/>
          <w:szCs w:val="22"/>
          <w:lang w:val="en-US"/>
        </w:rPr>
      </w:pPr>
      <w:hyperlink w:anchor="_Toc287342523" w:history="1">
        <w:r w:rsidR="00C14FE2" w:rsidRPr="00E11B85">
          <w:rPr>
            <w:rStyle w:val="Hyperlink"/>
          </w:rPr>
          <w:t>1.2</w:t>
        </w:r>
        <w:r w:rsidR="00C14FE2">
          <w:rPr>
            <w:rFonts w:eastAsiaTheme="minorEastAsia"/>
            <w:sz w:val="22"/>
            <w:szCs w:val="22"/>
            <w:lang w:val="en-US"/>
          </w:rPr>
          <w:tab/>
        </w:r>
        <w:r w:rsidR="00C14FE2" w:rsidRPr="00E11B85">
          <w:rPr>
            <w:rStyle w:val="Hyperlink"/>
          </w:rPr>
          <w:t>Council Resolutions</w:t>
        </w:r>
        <w:r w:rsidR="00C14FE2">
          <w:rPr>
            <w:webHidden/>
          </w:rPr>
          <w:tab/>
        </w:r>
      </w:hyperlink>
      <w:r w:rsidR="00CC08A0">
        <w:t>3</w:t>
      </w:r>
    </w:p>
    <w:p w:rsidR="00C14FE2" w:rsidRDefault="0066387A" w:rsidP="00FC7AC3">
      <w:pPr>
        <w:pStyle w:val="TOC2"/>
        <w:rPr>
          <w:rFonts w:eastAsiaTheme="minorEastAsia"/>
          <w:sz w:val="22"/>
          <w:szCs w:val="22"/>
          <w:lang w:val="en-US"/>
        </w:rPr>
      </w:pPr>
      <w:hyperlink w:anchor="_Toc287342524" w:history="1">
        <w:r w:rsidR="00C14FE2" w:rsidRPr="00E11B85">
          <w:rPr>
            <w:rStyle w:val="Hyperlink"/>
          </w:rPr>
          <w:t>1.3</w:t>
        </w:r>
        <w:r w:rsidR="00C14FE2">
          <w:rPr>
            <w:rFonts w:eastAsiaTheme="minorEastAsia"/>
            <w:sz w:val="22"/>
            <w:szCs w:val="22"/>
            <w:lang w:val="en-US"/>
          </w:rPr>
          <w:tab/>
        </w:r>
        <w:r w:rsidR="00C14FE2" w:rsidRPr="00E11B85">
          <w:rPr>
            <w:rStyle w:val="Hyperlink"/>
          </w:rPr>
          <w:t>Executive Summary</w:t>
        </w:r>
        <w:r w:rsidR="00C14FE2">
          <w:rPr>
            <w:webHidden/>
          </w:rPr>
          <w:tab/>
        </w:r>
        <w:r w:rsidR="00D355E9">
          <w:rPr>
            <w:webHidden/>
          </w:rPr>
          <w:t>4</w:t>
        </w:r>
      </w:hyperlink>
    </w:p>
    <w:p w:rsidR="00C14FE2" w:rsidRDefault="0066387A" w:rsidP="00FC7AC3">
      <w:pPr>
        <w:pStyle w:val="TOC2"/>
        <w:rPr>
          <w:rFonts w:eastAsiaTheme="minorEastAsia"/>
          <w:sz w:val="22"/>
          <w:szCs w:val="22"/>
          <w:lang w:val="en-US"/>
        </w:rPr>
      </w:pPr>
      <w:hyperlink w:anchor="_Toc287342525" w:history="1">
        <w:r w:rsidR="00C14FE2" w:rsidRPr="00E11B85">
          <w:rPr>
            <w:rStyle w:val="Hyperlink"/>
          </w:rPr>
          <w:t>1.4</w:t>
        </w:r>
        <w:r w:rsidR="00C14FE2">
          <w:rPr>
            <w:rFonts w:eastAsiaTheme="minorEastAsia"/>
            <w:sz w:val="22"/>
            <w:szCs w:val="22"/>
            <w:lang w:val="en-US"/>
          </w:rPr>
          <w:tab/>
        </w:r>
        <w:r w:rsidR="00C14FE2" w:rsidRPr="00E11B85">
          <w:rPr>
            <w:rStyle w:val="Hyperlink"/>
          </w:rPr>
          <w:t>Operating Revenue Framework</w:t>
        </w:r>
        <w:r w:rsidR="00C14FE2">
          <w:rPr>
            <w:webHidden/>
          </w:rPr>
          <w:tab/>
        </w:r>
      </w:hyperlink>
      <w:r w:rsidR="00D355E9">
        <w:t>5</w:t>
      </w:r>
    </w:p>
    <w:p w:rsidR="00C14FE2" w:rsidRDefault="0066387A" w:rsidP="00FC7AC3">
      <w:pPr>
        <w:pStyle w:val="TOC2"/>
        <w:rPr>
          <w:rFonts w:eastAsiaTheme="minorEastAsia"/>
          <w:sz w:val="22"/>
          <w:szCs w:val="22"/>
          <w:lang w:val="en-US"/>
        </w:rPr>
      </w:pPr>
      <w:hyperlink w:anchor="_Toc287342526" w:history="1">
        <w:r w:rsidR="00C14FE2" w:rsidRPr="00E11B85">
          <w:rPr>
            <w:rStyle w:val="Hyperlink"/>
          </w:rPr>
          <w:t>1.5</w:t>
        </w:r>
        <w:r w:rsidR="00C14FE2">
          <w:rPr>
            <w:rFonts w:eastAsiaTheme="minorEastAsia"/>
            <w:sz w:val="22"/>
            <w:szCs w:val="22"/>
            <w:lang w:val="en-US"/>
          </w:rPr>
          <w:tab/>
        </w:r>
        <w:r w:rsidR="00C14FE2" w:rsidRPr="00E11B85">
          <w:rPr>
            <w:rStyle w:val="Hyperlink"/>
          </w:rPr>
          <w:t>Operating Expenditure Framework</w:t>
        </w:r>
        <w:r w:rsidR="00C14FE2">
          <w:rPr>
            <w:webHidden/>
          </w:rPr>
          <w:tab/>
        </w:r>
      </w:hyperlink>
      <w:r w:rsidR="00B170FC">
        <w:t>14</w:t>
      </w:r>
    </w:p>
    <w:p w:rsidR="00C14FE2" w:rsidRDefault="0066387A" w:rsidP="00FC7AC3">
      <w:pPr>
        <w:pStyle w:val="TOC2"/>
      </w:pPr>
      <w:hyperlink w:anchor="_Toc287342527" w:history="1">
        <w:r w:rsidR="00C14FE2" w:rsidRPr="00E11B85">
          <w:rPr>
            <w:rStyle w:val="Hyperlink"/>
          </w:rPr>
          <w:t>1.6</w:t>
        </w:r>
        <w:r w:rsidR="00C14FE2">
          <w:rPr>
            <w:rFonts w:eastAsiaTheme="minorEastAsia"/>
            <w:sz w:val="22"/>
            <w:szCs w:val="22"/>
            <w:lang w:val="en-US"/>
          </w:rPr>
          <w:tab/>
        </w:r>
        <w:r w:rsidR="00C14FE2" w:rsidRPr="00E11B85">
          <w:rPr>
            <w:rStyle w:val="Hyperlink"/>
          </w:rPr>
          <w:t>Capital expenditure</w:t>
        </w:r>
        <w:r w:rsidR="00C14FE2">
          <w:rPr>
            <w:webHidden/>
          </w:rPr>
          <w:tab/>
        </w:r>
      </w:hyperlink>
      <w:r w:rsidR="00CC08A0">
        <w:t>21</w:t>
      </w:r>
    </w:p>
    <w:p w:rsidR="00D355E9" w:rsidRPr="00D355E9" w:rsidRDefault="00D355E9" w:rsidP="00D355E9">
      <w:pPr>
        <w:ind w:firstLine="220"/>
        <w:rPr>
          <w:lang w:eastAsia="en-US"/>
        </w:rPr>
      </w:pPr>
      <w:r>
        <w:rPr>
          <w:lang w:eastAsia="en-US"/>
        </w:rPr>
        <w:t xml:space="preserve">1.7       </w:t>
      </w:r>
      <w:r w:rsidRPr="00970F96">
        <w:rPr>
          <w:sz w:val="20"/>
          <w:szCs w:val="20"/>
          <w:lang w:eastAsia="en-US"/>
        </w:rPr>
        <w:t xml:space="preserve"> ANNUAL BUDGET TABLES -PARENT MUNICIPALITY</w:t>
      </w:r>
      <w:r>
        <w:rPr>
          <w:lang w:eastAsia="en-US"/>
        </w:rPr>
        <w:t>………………………………………………………....</w:t>
      </w:r>
      <w:r w:rsidR="00970F96">
        <w:rPr>
          <w:lang w:eastAsia="en-US"/>
        </w:rPr>
        <w:t>.......</w:t>
      </w:r>
      <w:r w:rsidR="006E6628">
        <w:rPr>
          <w:lang w:eastAsia="en-US"/>
        </w:rPr>
        <w:t xml:space="preserve"> </w:t>
      </w:r>
      <w:r w:rsidR="00CC08A0">
        <w:rPr>
          <w:lang w:eastAsia="en-US"/>
        </w:rPr>
        <w:t>21</w:t>
      </w:r>
      <w:r w:rsidR="00B170FC">
        <w:rPr>
          <w:lang w:eastAsia="en-US"/>
        </w:rPr>
        <w:t xml:space="preserve"> </w:t>
      </w:r>
    </w:p>
    <w:p w:rsidR="00C14FE2" w:rsidRDefault="0066387A" w:rsidP="00EF5964">
      <w:pPr>
        <w:pStyle w:val="TOC1"/>
        <w:tabs>
          <w:tab w:val="left" w:pos="440"/>
          <w:tab w:val="right" w:leader="dot" w:pos="9350"/>
        </w:tabs>
        <w:rPr>
          <w:rFonts w:eastAsiaTheme="minorEastAsia"/>
          <w:smallCaps/>
          <w:noProof/>
          <w:sz w:val="22"/>
          <w:szCs w:val="22"/>
          <w:lang w:val="en-US"/>
        </w:rPr>
      </w:pPr>
      <w:hyperlink w:anchor="_Toc287342529" w:history="1">
        <w:r w:rsidR="00C14FE2" w:rsidRPr="00E11B85">
          <w:rPr>
            <w:rStyle w:val="Hyperlink"/>
            <w:rFonts w:ascii="Arial Black" w:hAnsi="Arial Black"/>
            <w:noProof/>
          </w:rPr>
          <w:t>Part 2 – Supporting Documentation</w:t>
        </w:r>
        <w:r w:rsidR="00C14FE2">
          <w:rPr>
            <w:noProof/>
            <w:webHidden/>
          </w:rPr>
          <w:tab/>
        </w:r>
      </w:hyperlink>
    </w:p>
    <w:p w:rsidR="00156ADF" w:rsidRPr="00156ADF" w:rsidRDefault="0066387A" w:rsidP="00FC7AC3">
      <w:pPr>
        <w:pStyle w:val="TOC2"/>
        <w:rPr>
          <w:rFonts w:eastAsiaTheme="minorEastAsia"/>
          <w:sz w:val="22"/>
          <w:szCs w:val="22"/>
          <w:lang w:val="en-US"/>
        </w:rPr>
      </w:pPr>
      <w:hyperlink w:anchor="_Toc287342531" w:history="1">
        <w:r w:rsidR="00156ADF">
          <w:rPr>
            <w:rStyle w:val="Hyperlink"/>
          </w:rPr>
          <w:t>2.1</w:t>
        </w:r>
        <w:r w:rsidR="00156ADF">
          <w:rPr>
            <w:rFonts w:eastAsiaTheme="minorEastAsia"/>
            <w:sz w:val="22"/>
            <w:szCs w:val="22"/>
            <w:lang w:val="en-US"/>
          </w:rPr>
          <w:tab/>
        </w:r>
        <w:r w:rsidR="00156ADF">
          <w:rPr>
            <w:rStyle w:val="Hyperlink"/>
          </w:rPr>
          <w:t xml:space="preserve">Overview of </w:t>
        </w:r>
        <w:r w:rsidR="00156ADF" w:rsidRPr="00156ADF">
          <w:rPr>
            <w:rStyle w:val="Hyperlink"/>
            <w:sz w:val="16"/>
            <w:szCs w:val="16"/>
          </w:rPr>
          <w:t>THE ANNUAL BUDGET PROCESS</w:t>
        </w:r>
        <w:r w:rsidR="00156ADF">
          <w:rPr>
            <w:webHidden/>
          </w:rPr>
          <w:tab/>
        </w:r>
      </w:hyperlink>
      <w:r w:rsidR="00CC08A0">
        <w:t>30</w:t>
      </w:r>
    </w:p>
    <w:p w:rsidR="00C14FE2" w:rsidRDefault="0066387A" w:rsidP="00FC7AC3">
      <w:pPr>
        <w:pStyle w:val="TOC2"/>
        <w:rPr>
          <w:rFonts w:eastAsiaTheme="minorEastAsia"/>
          <w:sz w:val="22"/>
          <w:szCs w:val="22"/>
          <w:lang w:val="en-US"/>
        </w:rPr>
      </w:pPr>
      <w:hyperlink w:anchor="_Toc287342531" w:history="1">
        <w:r w:rsidR="003A35CE">
          <w:rPr>
            <w:rStyle w:val="Hyperlink"/>
          </w:rPr>
          <w:t>2.2</w:t>
        </w:r>
        <w:r w:rsidR="00C14FE2">
          <w:rPr>
            <w:rFonts w:eastAsiaTheme="minorEastAsia"/>
            <w:sz w:val="22"/>
            <w:szCs w:val="22"/>
            <w:lang w:val="en-US"/>
          </w:rPr>
          <w:tab/>
        </w:r>
        <w:r w:rsidR="00C14FE2" w:rsidRPr="00E11B85">
          <w:rPr>
            <w:rStyle w:val="Hyperlink"/>
          </w:rPr>
          <w:t>Overview of alignment of annual budget with IDP</w:t>
        </w:r>
        <w:r w:rsidR="00C14FE2">
          <w:rPr>
            <w:webHidden/>
          </w:rPr>
          <w:tab/>
        </w:r>
      </w:hyperlink>
      <w:r w:rsidR="00B170FC">
        <w:t>38</w:t>
      </w:r>
    </w:p>
    <w:p w:rsidR="00C14FE2" w:rsidRDefault="0066387A" w:rsidP="00FC7AC3">
      <w:pPr>
        <w:pStyle w:val="TOC2"/>
        <w:rPr>
          <w:rFonts w:eastAsiaTheme="minorEastAsia"/>
          <w:sz w:val="22"/>
          <w:szCs w:val="22"/>
          <w:lang w:val="en-US"/>
        </w:rPr>
      </w:pPr>
      <w:hyperlink w:anchor="_Toc287342532" w:history="1">
        <w:r w:rsidR="003A35CE">
          <w:rPr>
            <w:rStyle w:val="Hyperlink"/>
          </w:rPr>
          <w:t>2.3</w:t>
        </w:r>
        <w:r w:rsidR="00C14FE2">
          <w:rPr>
            <w:rFonts w:eastAsiaTheme="minorEastAsia"/>
            <w:sz w:val="22"/>
            <w:szCs w:val="22"/>
            <w:lang w:val="en-US"/>
          </w:rPr>
          <w:tab/>
        </w:r>
        <w:r w:rsidR="00C14FE2" w:rsidRPr="00E11B85">
          <w:rPr>
            <w:rStyle w:val="Hyperlink"/>
          </w:rPr>
          <w:t>Measurable performance objectives and indicators</w:t>
        </w:r>
        <w:r w:rsidR="00C14FE2">
          <w:rPr>
            <w:webHidden/>
          </w:rPr>
          <w:tab/>
        </w:r>
      </w:hyperlink>
      <w:r w:rsidR="00B170FC">
        <w:t>39</w:t>
      </w:r>
    </w:p>
    <w:p w:rsidR="00C14FE2" w:rsidRDefault="0066387A" w:rsidP="00FC7AC3">
      <w:pPr>
        <w:pStyle w:val="TOC2"/>
        <w:rPr>
          <w:rFonts w:eastAsiaTheme="minorEastAsia"/>
          <w:sz w:val="22"/>
          <w:szCs w:val="22"/>
          <w:lang w:val="en-US"/>
        </w:rPr>
      </w:pPr>
      <w:hyperlink w:anchor="_Toc287342533" w:history="1">
        <w:r w:rsidR="003A35CE">
          <w:rPr>
            <w:rStyle w:val="Hyperlink"/>
          </w:rPr>
          <w:t>2.4</w:t>
        </w:r>
        <w:r w:rsidR="00C14FE2">
          <w:rPr>
            <w:rFonts w:eastAsiaTheme="minorEastAsia"/>
            <w:sz w:val="22"/>
            <w:szCs w:val="22"/>
            <w:lang w:val="en-US"/>
          </w:rPr>
          <w:tab/>
        </w:r>
        <w:r w:rsidR="00C14FE2" w:rsidRPr="00E11B85">
          <w:rPr>
            <w:rStyle w:val="Hyperlink"/>
          </w:rPr>
          <w:t>Ove</w:t>
        </w:r>
        <w:r w:rsidR="002D03E8">
          <w:rPr>
            <w:rStyle w:val="Hyperlink"/>
          </w:rPr>
          <w:t>rview of budget related policies</w:t>
        </w:r>
        <w:r w:rsidR="00C14FE2">
          <w:rPr>
            <w:webHidden/>
          </w:rPr>
          <w:tab/>
        </w:r>
      </w:hyperlink>
      <w:r w:rsidR="00B170FC">
        <w:t>40</w:t>
      </w:r>
    </w:p>
    <w:p w:rsidR="00C14FE2" w:rsidRDefault="0066387A" w:rsidP="00FC7AC3">
      <w:pPr>
        <w:pStyle w:val="TOC2"/>
        <w:rPr>
          <w:rFonts w:eastAsiaTheme="minorEastAsia"/>
          <w:sz w:val="22"/>
          <w:szCs w:val="22"/>
          <w:lang w:val="en-US"/>
        </w:rPr>
      </w:pPr>
      <w:hyperlink w:anchor="_Toc287342534" w:history="1">
        <w:r w:rsidR="003A35CE">
          <w:rPr>
            <w:rStyle w:val="Hyperlink"/>
          </w:rPr>
          <w:t>2.5</w:t>
        </w:r>
        <w:r w:rsidR="00C14FE2">
          <w:rPr>
            <w:rFonts w:eastAsiaTheme="minorEastAsia"/>
            <w:sz w:val="22"/>
            <w:szCs w:val="22"/>
            <w:lang w:val="en-US"/>
          </w:rPr>
          <w:tab/>
        </w:r>
        <w:r w:rsidR="002D03E8">
          <w:rPr>
            <w:rStyle w:val="Hyperlink"/>
          </w:rPr>
          <w:t>Overview of budget assumptions</w:t>
        </w:r>
        <w:r w:rsidR="00C14FE2">
          <w:rPr>
            <w:webHidden/>
          </w:rPr>
          <w:tab/>
        </w:r>
      </w:hyperlink>
      <w:r w:rsidR="00B170FC">
        <w:t>41</w:t>
      </w:r>
    </w:p>
    <w:p w:rsidR="00C14FE2" w:rsidRDefault="0066387A" w:rsidP="00FC7AC3">
      <w:pPr>
        <w:pStyle w:val="TOC2"/>
        <w:rPr>
          <w:rFonts w:eastAsiaTheme="minorEastAsia"/>
          <w:sz w:val="22"/>
          <w:szCs w:val="22"/>
          <w:lang w:val="en-US"/>
        </w:rPr>
      </w:pPr>
      <w:hyperlink w:anchor="_Toc287342535" w:history="1">
        <w:r w:rsidR="003A35CE">
          <w:rPr>
            <w:rStyle w:val="Hyperlink"/>
          </w:rPr>
          <w:t>2.6</w:t>
        </w:r>
        <w:r w:rsidR="00C14FE2">
          <w:rPr>
            <w:rFonts w:eastAsiaTheme="minorEastAsia"/>
            <w:sz w:val="22"/>
            <w:szCs w:val="22"/>
            <w:lang w:val="en-US"/>
          </w:rPr>
          <w:tab/>
        </w:r>
        <w:r w:rsidR="00C14FE2" w:rsidRPr="00E11B85">
          <w:rPr>
            <w:rStyle w:val="Hyperlink"/>
          </w:rPr>
          <w:t>Overview of budget funding</w:t>
        </w:r>
        <w:r w:rsidR="00C14FE2">
          <w:rPr>
            <w:webHidden/>
          </w:rPr>
          <w:tab/>
        </w:r>
      </w:hyperlink>
      <w:r w:rsidR="00B170FC">
        <w:t>43</w:t>
      </w:r>
    </w:p>
    <w:p w:rsidR="00C14FE2" w:rsidRDefault="0066387A" w:rsidP="00FC7AC3">
      <w:pPr>
        <w:pStyle w:val="TOC2"/>
        <w:rPr>
          <w:rFonts w:eastAsiaTheme="minorEastAsia"/>
          <w:sz w:val="22"/>
          <w:szCs w:val="22"/>
          <w:lang w:val="en-US"/>
        </w:rPr>
      </w:pPr>
      <w:hyperlink w:anchor="_Toc287342537" w:history="1">
        <w:r w:rsidR="003A35CE">
          <w:rPr>
            <w:rStyle w:val="Hyperlink"/>
          </w:rPr>
          <w:t>2.7</w:t>
        </w:r>
        <w:r w:rsidR="00C14FE2">
          <w:rPr>
            <w:rFonts w:eastAsiaTheme="minorEastAsia"/>
            <w:sz w:val="22"/>
            <w:szCs w:val="22"/>
            <w:lang w:val="en-US"/>
          </w:rPr>
          <w:tab/>
        </w:r>
        <w:r w:rsidR="002D03E8">
          <w:rPr>
            <w:rStyle w:val="Hyperlink"/>
          </w:rPr>
          <w:t>expenditure on grants and reconciliation of unspent funds</w:t>
        </w:r>
        <w:r w:rsidR="00C14FE2">
          <w:rPr>
            <w:webHidden/>
          </w:rPr>
          <w:tab/>
        </w:r>
      </w:hyperlink>
      <w:r w:rsidR="00B170FC">
        <w:t>45</w:t>
      </w:r>
    </w:p>
    <w:p w:rsidR="00FC7AC3" w:rsidRDefault="0066387A" w:rsidP="00FC7AC3">
      <w:pPr>
        <w:pStyle w:val="TOC2"/>
        <w:rPr>
          <w:rFonts w:eastAsiaTheme="minorEastAsia"/>
          <w:sz w:val="22"/>
          <w:szCs w:val="22"/>
          <w:lang w:val="en-US"/>
        </w:rPr>
      </w:pPr>
      <w:hyperlink w:anchor="_Toc287342540" w:history="1">
        <w:r w:rsidR="00FC7AC3">
          <w:rPr>
            <w:rStyle w:val="Hyperlink"/>
          </w:rPr>
          <w:t>2.8</w:t>
        </w:r>
        <w:r w:rsidR="00FC7AC3">
          <w:rPr>
            <w:rFonts w:eastAsiaTheme="minorEastAsia"/>
            <w:sz w:val="22"/>
            <w:szCs w:val="22"/>
            <w:lang w:val="en-US"/>
          </w:rPr>
          <w:tab/>
        </w:r>
        <w:r w:rsidR="00FC7AC3">
          <w:rPr>
            <w:rStyle w:val="Hyperlink"/>
          </w:rPr>
          <w:t>councillor and employee benefits</w:t>
        </w:r>
        <w:r w:rsidR="00FC7AC3">
          <w:rPr>
            <w:webHidden/>
          </w:rPr>
          <w:tab/>
        </w:r>
      </w:hyperlink>
      <w:r w:rsidR="00B170FC">
        <w:t>46</w:t>
      </w:r>
    </w:p>
    <w:p w:rsidR="00C14FE2" w:rsidRPr="00FC7AC3" w:rsidRDefault="0066387A" w:rsidP="00FC7AC3">
      <w:pPr>
        <w:pStyle w:val="TOC2"/>
        <w:rPr>
          <w:rFonts w:eastAsiaTheme="minorEastAsia"/>
          <w:lang w:val="en-US"/>
        </w:rPr>
      </w:pPr>
      <w:hyperlink w:anchor="_Toc287342541" w:history="1">
        <w:r w:rsidR="003A35CE" w:rsidRPr="00FC7AC3">
          <w:rPr>
            <w:rStyle w:val="Hyperlink"/>
          </w:rPr>
          <w:t>2.9</w:t>
        </w:r>
        <w:r w:rsidR="00C14FE2" w:rsidRPr="00FC7AC3">
          <w:rPr>
            <w:rFonts w:eastAsiaTheme="minorEastAsia"/>
            <w:lang w:val="en-US"/>
          </w:rPr>
          <w:tab/>
        </w:r>
        <w:r w:rsidR="00FC7AC3">
          <w:rPr>
            <w:rFonts w:eastAsiaTheme="minorEastAsia"/>
            <w:lang w:val="en-US"/>
          </w:rPr>
          <w:t>month</w:t>
        </w:r>
      </w:hyperlink>
      <w:r w:rsidR="00FC7AC3">
        <w:t xml:space="preserve">ly target for revenue , expenditure and </w:t>
      </w:r>
      <w:r w:rsidR="00CC08A0">
        <w:t>cash flow……………………..………………………..</w:t>
      </w:r>
      <w:r w:rsidR="00B170FC">
        <w:t>47</w:t>
      </w:r>
    </w:p>
    <w:p w:rsidR="00C14FE2" w:rsidRDefault="0066387A" w:rsidP="00FC7AC3">
      <w:pPr>
        <w:pStyle w:val="TOC2"/>
        <w:rPr>
          <w:rFonts w:eastAsiaTheme="minorEastAsia"/>
          <w:sz w:val="22"/>
          <w:szCs w:val="22"/>
          <w:lang w:val="en-US"/>
        </w:rPr>
      </w:pPr>
      <w:hyperlink w:anchor="_Toc287342542" w:history="1">
        <w:r w:rsidR="003A35CE">
          <w:rPr>
            <w:rStyle w:val="Hyperlink"/>
          </w:rPr>
          <w:t>2.10</w:t>
        </w:r>
        <w:r w:rsidR="00C14FE2">
          <w:rPr>
            <w:rFonts w:eastAsiaTheme="minorEastAsia"/>
            <w:sz w:val="22"/>
            <w:szCs w:val="22"/>
            <w:lang w:val="en-US"/>
          </w:rPr>
          <w:tab/>
        </w:r>
        <w:r w:rsidR="00FC7AC3">
          <w:rPr>
            <w:rStyle w:val="Hyperlink"/>
          </w:rPr>
          <w:t>contract having future budgetary implications</w:t>
        </w:r>
        <w:r w:rsidR="00C14FE2">
          <w:rPr>
            <w:webHidden/>
          </w:rPr>
          <w:tab/>
        </w:r>
      </w:hyperlink>
      <w:r w:rsidR="00B170FC">
        <w:t>51</w:t>
      </w:r>
    </w:p>
    <w:p w:rsidR="00C14FE2" w:rsidRDefault="0066387A" w:rsidP="00FC7AC3">
      <w:pPr>
        <w:pStyle w:val="TOC2"/>
      </w:pPr>
      <w:hyperlink w:anchor="_Toc287342544" w:history="1">
        <w:r w:rsidR="003A35CE">
          <w:rPr>
            <w:rStyle w:val="Hyperlink"/>
          </w:rPr>
          <w:t>2.11</w:t>
        </w:r>
        <w:r w:rsidR="00C14FE2">
          <w:rPr>
            <w:rFonts w:eastAsiaTheme="minorEastAsia"/>
            <w:sz w:val="22"/>
            <w:szCs w:val="22"/>
            <w:lang w:val="en-US"/>
          </w:rPr>
          <w:tab/>
        </w:r>
        <w:r w:rsidR="00FC7AC3">
          <w:rPr>
            <w:rStyle w:val="Hyperlink"/>
          </w:rPr>
          <w:t>capital expenditure details</w:t>
        </w:r>
        <w:r w:rsidR="00C14FE2">
          <w:rPr>
            <w:webHidden/>
          </w:rPr>
          <w:tab/>
        </w:r>
      </w:hyperlink>
      <w:r w:rsidR="00B170FC">
        <w:t>51</w:t>
      </w:r>
    </w:p>
    <w:p w:rsidR="00FC7AC3" w:rsidRDefault="0066387A" w:rsidP="00FC7AC3">
      <w:pPr>
        <w:pStyle w:val="TOC2"/>
        <w:rPr>
          <w:rFonts w:eastAsiaTheme="minorEastAsia"/>
          <w:sz w:val="22"/>
          <w:szCs w:val="22"/>
          <w:lang w:val="en-US"/>
        </w:rPr>
      </w:pPr>
      <w:hyperlink w:anchor="_Toc287342540" w:history="1">
        <w:r w:rsidR="00FC7AC3">
          <w:rPr>
            <w:rStyle w:val="Hyperlink"/>
          </w:rPr>
          <w:t xml:space="preserve">2.12. </w:t>
        </w:r>
        <w:r w:rsidR="00FC7AC3">
          <w:rPr>
            <w:rStyle w:val="Hyperlink"/>
          </w:rPr>
          <w:tab/>
          <w:t>legislation compliance status</w:t>
        </w:r>
        <w:r w:rsidR="00FC7AC3">
          <w:rPr>
            <w:webHidden/>
          </w:rPr>
          <w:tab/>
        </w:r>
      </w:hyperlink>
      <w:r w:rsidR="00B170FC">
        <w:t>57</w:t>
      </w:r>
    </w:p>
    <w:p w:rsidR="00FC7AC3" w:rsidRDefault="0066387A" w:rsidP="00FC7AC3">
      <w:pPr>
        <w:pStyle w:val="TOC2"/>
        <w:rPr>
          <w:rFonts w:eastAsiaTheme="minorEastAsia"/>
          <w:sz w:val="22"/>
          <w:szCs w:val="22"/>
          <w:lang w:val="en-US"/>
        </w:rPr>
      </w:pPr>
      <w:hyperlink w:anchor="_Toc287342540" w:history="1">
        <w:r w:rsidR="00FC7AC3">
          <w:rPr>
            <w:rStyle w:val="Hyperlink"/>
          </w:rPr>
          <w:t xml:space="preserve">2.13 </w:t>
        </w:r>
        <w:r w:rsidR="00FC7AC3">
          <w:rPr>
            <w:rStyle w:val="Hyperlink"/>
          </w:rPr>
          <w:tab/>
          <w:t>other supporting documents</w:t>
        </w:r>
        <w:r w:rsidR="00FC7AC3">
          <w:rPr>
            <w:webHidden/>
          </w:rPr>
          <w:tab/>
        </w:r>
      </w:hyperlink>
      <w:r w:rsidR="00B170FC">
        <w:t>58</w:t>
      </w:r>
    </w:p>
    <w:p w:rsidR="00FC7AC3" w:rsidRDefault="0066387A" w:rsidP="00FC7AC3">
      <w:pPr>
        <w:pStyle w:val="TOC2"/>
      </w:pPr>
      <w:hyperlink w:anchor="_Toc287342540" w:history="1">
        <w:r w:rsidR="00FC7AC3">
          <w:rPr>
            <w:rStyle w:val="Hyperlink"/>
          </w:rPr>
          <w:t xml:space="preserve">2.14. </w:t>
        </w:r>
        <w:r w:rsidR="00FC7AC3">
          <w:rPr>
            <w:rStyle w:val="Hyperlink"/>
          </w:rPr>
          <w:tab/>
          <w:t>municipal manager’s quality certificate</w:t>
        </w:r>
        <w:r w:rsidR="00FC7AC3">
          <w:rPr>
            <w:webHidden/>
          </w:rPr>
          <w:tab/>
        </w:r>
      </w:hyperlink>
      <w:r w:rsidR="00B170FC">
        <w:t>59</w:t>
      </w:r>
    </w:p>
    <w:p w:rsidR="00633F16" w:rsidRPr="00633F16" w:rsidRDefault="00633F16" w:rsidP="00633F16">
      <w:pPr>
        <w:rPr>
          <w:lang w:eastAsia="en-US"/>
        </w:rPr>
      </w:pPr>
    </w:p>
    <w:p w:rsidR="002D03E8" w:rsidRPr="002D03E8" w:rsidRDefault="002D03E8" w:rsidP="002D03E8">
      <w:pPr>
        <w:rPr>
          <w:lang w:eastAsia="en-US"/>
        </w:rPr>
      </w:pPr>
    </w:p>
    <w:p w:rsidR="00C14FE2" w:rsidRPr="00EC6103" w:rsidRDefault="00C14FE2" w:rsidP="00C14FE2">
      <w:pPr>
        <w:rPr>
          <w:rFonts w:ascii="Arial" w:hAnsi="Arial" w:cs="Arial"/>
          <w:b/>
          <w:sz w:val="26"/>
          <w:szCs w:val="26"/>
        </w:rPr>
      </w:pPr>
      <w:r>
        <w:rPr>
          <w:rFonts w:ascii="Arial" w:hAnsi="Arial" w:cs="Arial"/>
          <w:b/>
          <w:sz w:val="26"/>
          <w:szCs w:val="26"/>
        </w:rPr>
        <w:fldChar w:fldCharType="end"/>
      </w:r>
    </w:p>
    <w:p w:rsidR="007928AE" w:rsidRDefault="007928AE">
      <w:pPr>
        <w:spacing w:after="0" w:line="240" w:lineRule="auto"/>
        <w:jc w:val="both"/>
        <w:rPr>
          <w:rFonts w:ascii="Arial" w:eastAsia="Arial" w:hAnsi="Arial" w:cs="Arial"/>
          <w:sz w:val="20"/>
        </w:rPr>
      </w:pPr>
    </w:p>
    <w:p w:rsidR="007928AE" w:rsidRDefault="007928AE">
      <w:pPr>
        <w:spacing w:after="0" w:line="240" w:lineRule="auto"/>
        <w:jc w:val="both"/>
        <w:rPr>
          <w:rFonts w:ascii="Arial" w:eastAsia="Arial" w:hAnsi="Arial" w:cs="Arial"/>
          <w:sz w:val="20"/>
        </w:rPr>
      </w:pPr>
    </w:p>
    <w:p w:rsidR="007928AE" w:rsidRDefault="007928AE">
      <w:pPr>
        <w:spacing w:after="0" w:line="240" w:lineRule="auto"/>
        <w:jc w:val="both"/>
        <w:rPr>
          <w:rFonts w:ascii="Arial" w:eastAsia="Arial" w:hAnsi="Arial" w:cs="Arial"/>
          <w:sz w:val="20"/>
        </w:rPr>
      </w:pPr>
    </w:p>
    <w:p w:rsidR="007928AE" w:rsidRDefault="007928AE">
      <w:pPr>
        <w:spacing w:after="0" w:line="240" w:lineRule="auto"/>
        <w:jc w:val="both"/>
        <w:rPr>
          <w:rFonts w:ascii="Arial" w:eastAsia="Arial" w:hAnsi="Arial" w:cs="Arial"/>
          <w:sz w:val="20"/>
        </w:rPr>
      </w:pPr>
    </w:p>
    <w:p w:rsidR="007928AE" w:rsidRDefault="007928AE">
      <w:pPr>
        <w:spacing w:after="0" w:line="240" w:lineRule="auto"/>
        <w:jc w:val="both"/>
        <w:rPr>
          <w:rFonts w:ascii="Arial" w:eastAsia="Arial" w:hAnsi="Arial" w:cs="Arial"/>
          <w:sz w:val="20"/>
        </w:rPr>
      </w:pPr>
    </w:p>
    <w:p w:rsidR="007928AE" w:rsidRDefault="007928AE">
      <w:pPr>
        <w:spacing w:after="0" w:line="240" w:lineRule="auto"/>
        <w:jc w:val="both"/>
        <w:rPr>
          <w:rFonts w:ascii="Arial" w:eastAsia="Arial" w:hAnsi="Arial" w:cs="Arial"/>
          <w:sz w:val="20"/>
        </w:rPr>
      </w:pPr>
    </w:p>
    <w:p w:rsidR="007928AE" w:rsidRDefault="007928AE">
      <w:pPr>
        <w:spacing w:after="0" w:line="240" w:lineRule="auto"/>
        <w:jc w:val="both"/>
        <w:rPr>
          <w:rFonts w:ascii="Arial" w:eastAsia="Arial" w:hAnsi="Arial" w:cs="Arial"/>
          <w:sz w:val="20"/>
        </w:rPr>
      </w:pPr>
    </w:p>
    <w:p w:rsidR="007928AE" w:rsidRDefault="007928AE">
      <w:pPr>
        <w:spacing w:after="0" w:line="240" w:lineRule="auto"/>
        <w:jc w:val="both"/>
        <w:rPr>
          <w:rFonts w:ascii="Arial" w:eastAsia="Arial" w:hAnsi="Arial" w:cs="Arial"/>
          <w:sz w:val="20"/>
        </w:rPr>
      </w:pPr>
    </w:p>
    <w:p w:rsidR="007928AE" w:rsidRDefault="007928AE">
      <w:pPr>
        <w:spacing w:after="0" w:line="240" w:lineRule="auto"/>
        <w:jc w:val="both"/>
        <w:rPr>
          <w:rFonts w:ascii="Arial" w:eastAsia="Arial" w:hAnsi="Arial" w:cs="Arial"/>
          <w:sz w:val="20"/>
        </w:rPr>
      </w:pPr>
    </w:p>
    <w:p w:rsidR="007928AE" w:rsidRDefault="007928AE">
      <w:pPr>
        <w:spacing w:after="0" w:line="240" w:lineRule="auto"/>
        <w:jc w:val="both"/>
        <w:rPr>
          <w:rFonts w:ascii="Arial" w:eastAsia="Arial" w:hAnsi="Arial" w:cs="Arial"/>
          <w:sz w:val="20"/>
        </w:rPr>
      </w:pPr>
    </w:p>
    <w:p w:rsidR="007928AE" w:rsidRDefault="007928AE">
      <w:pPr>
        <w:spacing w:after="0" w:line="240" w:lineRule="auto"/>
        <w:jc w:val="both"/>
        <w:rPr>
          <w:rFonts w:ascii="Arial" w:eastAsia="Arial" w:hAnsi="Arial" w:cs="Arial"/>
          <w:sz w:val="20"/>
        </w:rPr>
      </w:pPr>
    </w:p>
    <w:p w:rsidR="007928AE" w:rsidRDefault="007928AE">
      <w:pPr>
        <w:spacing w:after="0" w:line="240" w:lineRule="auto"/>
        <w:jc w:val="both"/>
        <w:rPr>
          <w:rFonts w:ascii="Arial" w:eastAsia="Arial" w:hAnsi="Arial" w:cs="Arial"/>
          <w:sz w:val="20"/>
        </w:rPr>
      </w:pPr>
    </w:p>
    <w:p w:rsidR="007928AE" w:rsidRDefault="007928AE">
      <w:pPr>
        <w:spacing w:after="0" w:line="240" w:lineRule="auto"/>
        <w:jc w:val="both"/>
        <w:rPr>
          <w:rFonts w:ascii="Arial" w:eastAsia="Arial" w:hAnsi="Arial" w:cs="Arial"/>
          <w:sz w:val="20"/>
        </w:rPr>
      </w:pPr>
    </w:p>
    <w:p w:rsidR="00C14FE2" w:rsidRDefault="00C14FE2">
      <w:pPr>
        <w:spacing w:after="0" w:line="240" w:lineRule="auto"/>
        <w:jc w:val="both"/>
        <w:rPr>
          <w:rFonts w:ascii="Arial" w:eastAsia="Arial" w:hAnsi="Arial" w:cs="Arial"/>
          <w:sz w:val="20"/>
        </w:rPr>
      </w:pPr>
    </w:p>
    <w:p w:rsidR="001E5583" w:rsidRDefault="001E5583">
      <w:pPr>
        <w:spacing w:after="0" w:line="240" w:lineRule="auto"/>
        <w:jc w:val="both"/>
        <w:rPr>
          <w:rFonts w:ascii="Arial" w:eastAsia="Arial" w:hAnsi="Arial" w:cs="Arial"/>
          <w:sz w:val="20"/>
        </w:rPr>
      </w:pPr>
    </w:p>
    <w:p w:rsidR="001E5583" w:rsidRDefault="001E5583">
      <w:pPr>
        <w:spacing w:after="0" w:line="240" w:lineRule="auto"/>
        <w:jc w:val="both"/>
        <w:rPr>
          <w:rFonts w:ascii="Arial" w:eastAsia="Arial" w:hAnsi="Arial" w:cs="Arial"/>
          <w:sz w:val="20"/>
        </w:rPr>
      </w:pPr>
    </w:p>
    <w:p w:rsidR="001E5583" w:rsidRDefault="001E5583">
      <w:pPr>
        <w:spacing w:after="0" w:line="240" w:lineRule="auto"/>
        <w:jc w:val="both"/>
        <w:rPr>
          <w:rFonts w:ascii="Arial" w:eastAsia="Arial" w:hAnsi="Arial" w:cs="Arial"/>
          <w:sz w:val="20"/>
        </w:rPr>
      </w:pPr>
    </w:p>
    <w:p w:rsidR="001E5583" w:rsidRDefault="001E5583">
      <w:pPr>
        <w:spacing w:after="0" w:line="240" w:lineRule="auto"/>
        <w:jc w:val="both"/>
        <w:rPr>
          <w:rFonts w:ascii="Arial" w:eastAsia="Arial" w:hAnsi="Arial" w:cs="Arial"/>
          <w:sz w:val="20"/>
        </w:rPr>
      </w:pPr>
    </w:p>
    <w:p w:rsidR="001E5583" w:rsidRDefault="001E5583">
      <w:pPr>
        <w:spacing w:after="0" w:line="240" w:lineRule="auto"/>
        <w:jc w:val="both"/>
        <w:rPr>
          <w:rFonts w:ascii="Arial" w:eastAsia="Arial" w:hAnsi="Arial" w:cs="Arial"/>
          <w:sz w:val="20"/>
        </w:rPr>
      </w:pPr>
    </w:p>
    <w:p w:rsidR="001E5583" w:rsidRDefault="001E5583">
      <w:pPr>
        <w:spacing w:after="0" w:line="240" w:lineRule="auto"/>
        <w:jc w:val="both"/>
        <w:rPr>
          <w:rFonts w:ascii="Arial" w:eastAsia="Arial" w:hAnsi="Arial" w:cs="Arial"/>
          <w:sz w:val="20"/>
        </w:rPr>
      </w:pPr>
    </w:p>
    <w:p w:rsidR="001E5583" w:rsidRDefault="001E5583">
      <w:pPr>
        <w:spacing w:after="0" w:line="240" w:lineRule="auto"/>
        <w:jc w:val="both"/>
        <w:rPr>
          <w:rFonts w:ascii="Arial" w:eastAsia="Arial" w:hAnsi="Arial" w:cs="Arial"/>
          <w:sz w:val="20"/>
        </w:rPr>
      </w:pPr>
    </w:p>
    <w:p w:rsidR="00D355E9" w:rsidRDefault="00D355E9">
      <w:pPr>
        <w:spacing w:after="0" w:line="240" w:lineRule="auto"/>
        <w:jc w:val="both"/>
        <w:rPr>
          <w:rFonts w:ascii="Arial" w:eastAsia="Arial" w:hAnsi="Arial" w:cs="Arial"/>
          <w:sz w:val="20"/>
        </w:rPr>
      </w:pPr>
    </w:p>
    <w:p w:rsidR="00D355E9" w:rsidRDefault="00D355E9">
      <w:pPr>
        <w:spacing w:after="0" w:line="240" w:lineRule="auto"/>
        <w:jc w:val="both"/>
        <w:rPr>
          <w:rFonts w:ascii="Arial" w:eastAsia="Arial" w:hAnsi="Arial" w:cs="Arial"/>
          <w:sz w:val="20"/>
        </w:rPr>
      </w:pPr>
    </w:p>
    <w:p w:rsidR="00D355E9" w:rsidRDefault="00D355E9">
      <w:pPr>
        <w:spacing w:after="0" w:line="240" w:lineRule="auto"/>
        <w:jc w:val="both"/>
        <w:rPr>
          <w:rFonts w:ascii="Arial" w:eastAsia="Arial" w:hAnsi="Arial" w:cs="Arial"/>
          <w:sz w:val="20"/>
        </w:rPr>
      </w:pPr>
    </w:p>
    <w:p w:rsidR="001E5583" w:rsidRDefault="001E5583">
      <w:pPr>
        <w:spacing w:after="0" w:line="240" w:lineRule="auto"/>
        <w:jc w:val="both"/>
        <w:rPr>
          <w:rFonts w:ascii="Arial" w:eastAsia="Arial" w:hAnsi="Arial" w:cs="Arial"/>
          <w:sz w:val="20"/>
        </w:rPr>
      </w:pPr>
    </w:p>
    <w:p w:rsidR="001E5583" w:rsidRDefault="001E5583">
      <w:pPr>
        <w:spacing w:after="0" w:line="240" w:lineRule="auto"/>
        <w:jc w:val="both"/>
        <w:rPr>
          <w:rFonts w:ascii="Arial" w:eastAsia="Arial" w:hAnsi="Arial" w:cs="Arial"/>
          <w:sz w:val="20"/>
        </w:rPr>
      </w:pPr>
    </w:p>
    <w:p w:rsidR="001E5583" w:rsidRDefault="001E5583">
      <w:pPr>
        <w:spacing w:after="0" w:line="240" w:lineRule="auto"/>
        <w:jc w:val="both"/>
        <w:rPr>
          <w:rFonts w:ascii="Arial" w:eastAsia="Arial" w:hAnsi="Arial" w:cs="Arial"/>
          <w:sz w:val="20"/>
        </w:rPr>
      </w:pPr>
    </w:p>
    <w:p w:rsidR="001E5583" w:rsidRDefault="001E5583">
      <w:pPr>
        <w:spacing w:after="0" w:line="240" w:lineRule="auto"/>
        <w:jc w:val="both"/>
        <w:rPr>
          <w:rFonts w:ascii="Arial" w:eastAsia="Arial" w:hAnsi="Arial" w:cs="Arial"/>
          <w:sz w:val="20"/>
        </w:rPr>
      </w:pPr>
    </w:p>
    <w:p w:rsidR="00C14FE2" w:rsidRDefault="00C14FE2">
      <w:pPr>
        <w:spacing w:after="0" w:line="240" w:lineRule="auto"/>
        <w:jc w:val="both"/>
        <w:rPr>
          <w:rFonts w:ascii="Arial" w:eastAsia="Arial" w:hAnsi="Arial" w:cs="Arial"/>
          <w:sz w:val="20"/>
        </w:rPr>
      </w:pPr>
    </w:p>
    <w:p w:rsidR="00C14FE2" w:rsidRDefault="0070388B" w:rsidP="00C14FE2">
      <w:pPr>
        <w:spacing w:after="0" w:line="240" w:lineRule="auto"/>
        <w:jc w:val="both"/>
        <w:rPr>
          <w:rFonts w:ascii="Arial" w:eastAsia="Arial" w:hAnsi="Arial" w:cs="Arial"/>
          <w:b/>
          <w:color w:val="0000CC"/>
          <w:sz w:val="32"/>
        </w:rPr>
      </w:pPr>
      <w:r>
        <w:rPr>
          <w:rFonts w:ascii="Arial" w:eastAsia="Arial" w:hAnsi="Arial" w:cs="Arial"/>
          <w:b/>
          <w:color w:val="0000CC"/>
          <w:sz w:val="32"/>
        </w:rPr>
        <w:t>Part 1 – Annual Budget</w:t>
      </w:r>
    </w:p>
    <w:p w:rsidR="00C14FE2" w:rsidRDefault="00C14FE2" w:rsidP="00C14FE2">
      <w:pPr>
        <w:spacing w:after="0" w:line="240" w:lineRule="auto"/>
        <w:jc w:val="both"/>
        <w:rPr>
          <w:rFonts w:ascii="Arial" w:eastAsia="Arial" w:hAnsi="Arial" w:cs="Arial"/>
          <w:b/>
          <w:color w:val="0000CC"/>
          <w:sz w:val="32"/>
        </w:rPr>
      </w:pPr>
    </w:p>
    <w:p w:rsidR="004F4DBD" w:rsidRPr="00C14FE2" w:rsidRDefault="0070388B" w:rsidP="00706E3C">
      <w:pPr>
        <w:pStyle w:val="ListParagraph"/>
        <w:numPr>
          <w:ilvl w:val="1"/>
          <w:numId w:val="60"/>
        </w:numPr>
        <w:spacing w:after="0" w:line="240" w:lineRule="auto"/>
        <w:jc w:val="both"/>
        <w:rPr>
          <w:rFonts w:ascii="Arial" w:eastAsia="Arial" w:hAnsi="Arial" w:cs="Arial"/>
          <w:b/>
          <w:color w:val="0000CC"/>
          <w:sz w:val="32"/>
        </w:rPr>
      </w:pPr>
      <w:r w:rsidRPr="00C14FE2">
        <w:rPr>
          <w:rFonts w:ascii="Arial" w:eastAsia="Arial" w:hAnsi="Arial" w:cs="Arial"/>
          <w:b/>
          <w:color w:val="0000CC"/>
          <w:sz w:val="24"/>
        </w:rPr>
        <w:t>Mayor’s Report</w:t>
      </w:r>
    </w:p>
    <w:p w:rsidR="004F4DBD" w:rsidRDefault="004F4DBD">
      <w:pPr>
        <w:spacing w:after="0"/>
        <w:jc w:val="both"/>
        <w:rPr>
          <w:rFonts w:ascii="Arial" w:eastAsia="Arial" w:hAnsi="Arial" w:cs="Arial"/>
          <w:sz w:val="20"/>
        </w:rPr>
      </w:pPr>
    </w:p>
    <w:p w:rsidR="00C14FE2" w:rsidRDefault="00126450" w:rsidP="00C14FE2">
      <w:pPr>
        <w:spacing w:after="0"/>
        <w:jc w:val="both"/>
        <w:rPr>
          <w:rFonts w:ascii="Arial" w:eastAsia="Arial" w:hAnsi="Arial" w:cs="Arial"/>
          <w:sz w:val="20"/>
        </w:rPr>
      </w:pPr>
      <w:r>
        <w:rPr>
          <w:rFonts w:ascii="Arial" w:eastAsia="Arial" w:hAnsi="Arial" w:cs="Arial"/>
          <w:sz w:val="20"/>
        </w:rPr>
        <w:t xml:space="preserve">As attached </w:t>
      </w:r>
    </w:p>
    <w:p w:rsidR="004F4DBD" w:rsidRPr="00C14FE2" w:rsidRDefault="00C14FE2" w:rsidP="00706E3C">
      <w:pPr>
        <w:pStyle w:val="ListParagraph"/>
        <w:numPr>
          <w:ilvl w:val="1"/>
          <w:numId w:val="60"/>
        </w:numPr>
        <w:spacing w:after="0" w:line="240" w:lineRule="auto"/>
        <w:jc w:val="both"/>
        <w:rPr>
          <w:rFonts w:ascii="Arial" w:eastAsia="Arial" w:hAnsi="Arial" w:cs="Arial"/>
          <w:b/>
          <w:color w:val="0000CC"/>
          <w:sz w:val="32"/>
        </w:rPr>
      </w:pPr>
      <w:r w:rsidRPr="00C14FE2">
        <w:rPr>
          <w:rFonts w:ascii="Arial" w:eastAsia="Arial" w:hAnsi="Arial" w:cs="Arial"/>
          <w:sz w:val="20"/>
        </w:rPr>
        <w:t xml:space="preserve"> </w:t>
      </w:r>
      <w:r w:rsidR="0070388B" w:rsidRPr="00C14FE2">
        <w:rPr>
          <w:rFonts w:ascii="Arial" w:eastAsia="Arial" w:hAnsi="Arial" w:cs="Arial"/>
          <w:b/>
          <w:color w:val="0000CC"/>
          <w:sz w:val="24"/>
        </w:rPr>
        <w:t>Council Resolutions</w:t>
      </w:r>
    </w:p>
    <w:p w:rsidR="004F4DBD" w:rsidRDefault="004F4DBD">
      <w:pPr>
        <w:spacing w:after="0"/>
        <w:rPr>
          <w:rFonts w:ascii="Arial" w:eastAsia="Arial" w:hAnsi="Arial" w:cs="Arial"/>
          <w:sz w:val="20"/>
        </w:rPr>
      </w:pPr>
    </w:p>
    <w:p w:rsidR="004F4DBD" w:rsidRDefault="0070388B" w:rsidP="00706E3C">
      <w:pPr>
        <w:numPr>
          <w:ilvl w:val="0"/>
          <w:numId w:val="1"/>
        </w:numPr>
        <w:spacing w:after="0"/>
        <w:ind w:left="360" w:hanging="360"/>
        <w:jc w:val="both"/>
        <w:rPr>
          <w:rFonts w:ascii="Arial" w:eastAsia="Arial" w:hAnsi="Arial" w:cs="Arial"/>
          <w:sz w:val="20"/>
        </w:rPr>
      </w:pPr>
      <w:r>
        <w:rPr>
          <w:rFonts w:ascii="Arial" w:eastAsia="Arial" w:hAnsi="Arial" w:cs="Arial"/>
          <w:sz w:val="20"/>
        </w:rPr>
        <w:t>The Council of Masilonyana Local Municipality, acting in terms of section 24 of the Local Government: Municipal Finance Management Act (MFMA), (Act 56 of 2003) approves and adopts the following resolutions:</w:t>
      </w:r>
    </w:p>
    <w:p w:rsidR="004F4DBD" w:rsidRDefault="004F4DBD">
      <w:pPr>
        <w:spacing w:after="0"/>
        <w:ind w:left="360"/>
        <w:jc w:val="both"/>
        <w:rPr>
          <w:rFonts w:ascii="Arial" w:eastAsia="Arial" w:hAnsi="Arial" w:cs="Arial"/>
          <w:sz w:val="20"/>
        </w:rPr>
      </w:pPr>
    </w:p>
    <w:p w:rsidR="004F4DBD" w:rsidRDefault="0070388B" w:rsidP="00706E3C">
      <w:pPr>
        <w:numPr>
          <w:ilvl w:val="0"/>
          <w:numId w:val="2"/>
        </w:numPr>
        <w:spacing w:after="0"/>
        <w:ind w:left="792" w:hanging="432"/>
        <w:jc w:val="both"/>
        <w:rPr>
          <w:rFonts w:ascii="Arial" w:eastAsia="Arial" w:hAnsi="Arial" w:cs="Arial"/>
          <w:sz w:val="20"/>
        </w:rPr>
      </w:pPr>
      <w:r>
        <w:rPr>
          <w:rFonts w:ascii="Arial" w:eastAsia="Arial" w:hAnsi="Arial" w:cs="Arial"/>
          <w:sz w:val="20"/>
        </w:rPr>
        <w:t>The annual budget of the municipa</w:t>
      </w:r>
      <w:r w:rsidR="00433074">
        <w:rPr>
          <w:rFonts w:ascii="Arial" w:eastAsia="Arial" w:hAnsi="Arial" w:cs="Arial"/>
          <w:sz w:val="20"/>
        </w:rPr>
        <w:t>lity for the financial year 2015/16</w:t>
      </w:r>
      <w:r>
        <w:rPr>
          <w:rFonts w:ascii="Arial" w:eastAsia="Arial" w:hAnsi="Arial" w:cs="Arial"/>
          <w:sz w:val="20"/>
        </w:rPr>
        <w:t xml:space="preserve"> and indicative allocations for th</w:t>
      </w:r>
      <w:r w:rsidR="00433074">
        <w:rPr>
          <w:rFonts w:ascii="Arial" w:eastAsia="Arial" w:hAnsi="Arial" w:cs="Arial"/>
          <w:sz w:val="20"/>
        </w:rPr>
        <w:t>e two projected outer years 2016/17 and 2017/18</w:t>
      </w:r>
      <w:r>
        <w:rPr>
          <w:rFonts w:ascii="Arial" w:eastAsia="Arial" w:hAnsi="Arial" w:cs="Arial"/>
          <w:sz w:val="20"/>
        </w:rPr>
        <w:t>; and the multi-year and single-year capital appropriations as set out in the following tables:</w:t>
      </w:r>
    </w:p>
    <w:p w:rsidR="004F4DBD" w:rsidRDefault="0070388B" w:rsidP="00706E3C">
      <w:pPr>
        <w:numPr>
          <w:ilvl w:val="0"/>
          <w:numId w:val="2"/>
        </w:numPr>
        <w:spacing w:after="0"/>
        <w:ind w:left="1418" w:hanging="698"/>
        <w:jc w:val="both"/>
        <w:rPr>
          <w:rFonts w:ascii="Arial" w:eastAsia="Arial" w:hAnsi="Arial" w:cs="Arial"/>
          <w:sz w:val="20"/>
        </w:rPr>
      </w:pPr>
      <w:r>
        <w:rPr>
          <w:rFonts w:ascii="Arial" w:eastAsia="Arial" w:hAnsi="Arial" w:cs="Arial"/>
          <w:sz w:val="20"/>
        </w:rPr>
        <w:t xml:space="preserve">Budgeted Financial Performance (revenue and expenditure by standard classification) </w:t>
      </w:r>
    </w:p>
    <w:p w:rsidR="004F4DBD" w:rsidRDefault="0070388B" w:rsidP="00706E3C">
      <w:pPr>
        <w:numPr>
          <w:ilvl w:val="0"/>
          <w:numId w:val="2"/>
        </w:numPr>
        <w:spacing w:after="0"/>
        <w:ind w:left="1418" w:hanging="698"/>
        <w:jc w:val="both"/>
        <w:rPr>
          <w:rFonts w:ascii="Arial" w:eastAsia="Arial" w:hAnsi="Arial" w:cs="Arial"/>
          <w:sz w:val="20"/>
        </w:rPr>
      </w:pPr>
      <w:r>
        <w:rPr>
          <w:rFonts w:ascii="Arial" w:eastAsia="Arial" w:hAnsi="Arial" w:cs="Arial"/>
          <w:sz w:val="20"/>
        </w:rPr>
        <w:t xml:space="preserve">Budgeted Financial Performance (revenue and expenditure by municipal vote) </w:t>
      </w:r>
    </w:p>
    <w:p w:rsidR="004F4DBD" w:rsidRDefault="0070388B" w:rsidP="00706E3C">
      <w:pPr>
        <w:numPr>
          <w:ilvl w:val="0"/>
          <w:numId w:val="2"/>
        </w:numPr>
        <w:spacing w:after="0"/>
        <w:ind w:left="1418" w:hanging="698"/>
        <w:jc w:val="both"/>
        <w:rPr>
          <w:rFonts w:ascii="Arial" w:eastAsia="Arial" w:hAnsi="Arial" w:cs="Arial"/>
          <w:sz w:val="20"/>
        </w:rPr>
      </w:pPr>
      <w:r>
        <w:rPr>
          <w:rFonts w:ascii="Arial" w:eastAsia="Arial" w:hAnsi="Arial" w:cs="Arial"/>
          <w:sz w:val="20"/>
        </w:rPr>
        <w:t xml:space="preserve">Budgeted Financial Performance (revenue by source and expenditure by type) </w:t>
      </w:r>
    </w:p>
    <w:p w:rsidR="004F4DBD" w:rsidRDefault="0070388B" w:rsidP="00706E3C">
      <w:pPr>
        <w:numPr>
          <w:ilvl w:val="0"/>
          <w:numId w:val="2"/>
        </w:numPr>
        <w:spacing w:after="0"/>
        <w:ind w:left="1418" w:hanging="698"/>
        <w:jc w:val="both"/>
        <w:rPr>
          <w:rFonts w:ascii="Arial" w:eastAsia="Arial" w:hAnsi="Arial" w:cs="Arial"/>
          <w:sz w:val="20"/>
        </w:rPr>
      </w:pPr>
      <w:r>
        <w:rPr>
          <w:rFonts w:ascii="Arial" w:eastAsia="Arial" w:hAnsi="Arial" w:cs="Arial"/>
          <w:sz w:val="20"/>
        </w:rPr>
        <w:t xml:space="preserve">Multi-year and single-year capital appropriations by municipal vote and standard classification and associated funding by source </w:t>
      </w:r>
    </w:p>
    <w:p w:rsidR="004F4DBD" w:rsidRDefault="004F4DBD">
      <w:pPr>
        <w:spacing w:after="0"/>
        <w:ind w:left="360"/>
        <w:jc w:val="both"/>
        <w:rPr>
          <w:rFonts w:ascii="Arial" w:eastAsia="Arial" w:hAnsi="Arial" w:cs="Arial"/>
          <w:sz w:val="20"/>
        </w:rPr>
      </w:pPr>
    </w:p>
    <w:p w:rsidR="004F4DBD" w:rsidRDefault="0070388B" w:rsidP="00706E3C">
      <w:pPr>
        <w:numPr>
          <w:ilvl w:val="0"/>
          <w:numId w:val="3"/>
        </w:numPr>
        <w:spacing w:after="0"/>
        <w:ind w:left="792" w:hanging="432"/>
        <w:jc w:val="both"/>
        <w:rPr>
          <w:rFonts w:ascii="Arial" w:eastAsia="Arial" w:hAnsi="Arial" w:cs="Arial"/>
          <w:sz w:val="20"/>
        </w:rPr>
      </w:pPr>
      <w:r>
        <w:rPr>
          <w:rFonts w:ascii="Arial" w:eastAsia="Arial" w:hAnsi="Arial" w:cs="Arial"/>
          <w:sz w:val="20"/>
        </w:rPr>
        <w:t>The financial position, cash flow budget and cash-backed reserve/accumulated surplus as set out in the following tables:</w:t>
      </w:r>
    </w:p>
    <w:p w:rsidR="004F4DBD" w:rsidRPr="00A86E02" w:rsidRDefault="0070388B" w:rsidP="00706E3C">
      <w:pPr>
        <w:numPr>
          <w:ilvl w:val="0"/>
          <w:numId w:val="3"/>
        </w:numPr>
        <w:spacing w:after="0"/>
        <w:ind w:left="1418" w:hanging="698"/>
        <w:jc w:val="both"/>
        <w:rPr>
          <w:rFonts w:ascii="Arial" w:eastAsia="Arial" w:hAnsi="Arial" w:cs="Arial"/>
          <w:sz w:val="20"/>
        </w:rPr>
      </w:pPr>
      <w:r w:rsidRPr="00A86E02">
        <w:rPr>
          <w:rFonts w:ascii="Arial" w:eastAsia="Arial" w:hAnsi="Arial" w:cs="Arial"/>
          <w:sz w:val="20"/>
        </w:rPr>
        <w:t xml:space="preserve">Budgeted Financial Position </w:t>
      </w:r>
    </w:p>
    <w:p w:rsidR="004F4DBD" w:rsidRPr="00A86E02" w:rsidRDefault="0070388B" w:rsidP="00706E3C">
      <w:pPr>
        <w:numPr>
          <w:ilvl w:val="0"/>
          <w:numId w:val="3"/>
        </w:numPr>
        <w:spacing w:after="0"/>
        <w:ind w:left="1418" w:hanging="698"/>
        <w:jc w:val="both"/>
        <w:rPr>
          <w:rFonts w:ascii="Arial" w:eastAsia="Arial" w:hAnsi="Arial" w:cs="Arial"/>
          <w:sz w:val="20"/>
        </w:rPr>
      </w:pPr>
      <w:r w:rsidRPr="00A86E02">
        <w:rPr>
          <w:rFonts w:ascii="Arial" w:eastAsia="Arial" w:hAnsi="Arial" w:cs="Arial"/>
          <w:sz w:val="20"/>
        </w:rPr>
        <w:t xml:space="preserve">Budgeted Cash Flows </w:t>
      </w:r>
    </w:p>
    <w:p w:rsidR="004F4DBD" w:rsidRPr="00A86E02" w:rsidRDefault="0070388B" w:rsidP="00706E3C">
      <w:pPr>
        <w:numPr>
          <w:ilvl w:val="0"/>
          <w:numId w:val="3"/>
        </w:numPr>
        <w:spacing w:after="0"/>
        <w:ind w:left="1418" w:hanging="698"/>
        <w:jc w:val="both"/>
        <w:rPr>
          <w:rFonts w:ascii="Arial" w:eastAsia="Arial" w:hAnsi="Arial" w:cs="Arial"/>
          <w:sz w:val="20"/>
        </w:rPr>
      </w:pPr>
      <w:r w:rsidRPr="00A86E02">
        <w:rPr>
          <w:rFonts w:ascii="Arial" w:eastAsia="Arial" w:hAnsi="Arial" w:cs="Arial"/>
          <w:sz w:val="20"/>
        </w:rPr>
        <w:t>Cash backed reserves and accumu</w:t>
      </w:r>
      <w:r w:rsidR="007A377B">
        <w:rPr>
          <w:rFonts w:ascii="Arial" w:eastAsia="Arial" w:hAnsi="Arial" w:cs="Arial"/>
          <w:sz w:val="20"/>
        </w:rPr>
        <w:t>lated surplus reconciliation</w:t>
      </w:r>
    </w:p>
    <w:p w:rsidR="004F4DBD" w:rsidRDefault="004F4DBD">
      <w:pPr>
        <w:spacing w:after="0"/>
        <w:ind w:left="360"/>
        <w:jc w:val="both"/>
        <w:rPr>
          <w:rFonts w:ascii="Arial" w:eastAsia="Arial" w:hAnsi="Arial" w:cs="Arial"/>
          <w:sz w:val="20"/>
        </w:rPr>
      </w:pPr>
    </w:p>
    <w:p w:rsidR="004F4DBD" w:rsidRDefault="0070388B" w:rsidP="00706E3C">
      <w:pPr>
        <w:numPr>
          <w:ilvl w:val="0"/>
          <w:numId w:val="4"/>
        </w:numPr>
        <w:spacing w:after="0"/>
        <w:ind w:left="360" w:hanging="360"/>
        <w:jc w:val="both"/>
        <w:rPr>
          <w:rFonts w:ascii="Arial" w:eastAsia="Arial" w:hAnsi="Arial" w:cs="Arial"/>
          <w:sz w:val="20"/>
        </w:rPr>
      </w:pPr>
      <w:r>
        <w:rPr>
          <w:rFonts w:ascii="Arial" w:eastAsia="Arial" w:hAnsi="Arial" w:cs="Arial"/>
          <w:sz w:val="20"/>
        </w:rPr>
        <w:t>The tariffs for the supply of electricity, water, sanitation, refuse removal and property rates as set out in Section 2, that were used to prepare the estimates of revenue by source</w:t>
      </w:r>
      <w:r w:rsidR="008C3FDE">
        <w:rPr>
          <w:rFonts w:ascii="Arial" w:eastAsia="Arial" w:hAnsi="Arial" w:cs="Arial"/>
          <w:sz w:val="20"/>
        </w:rPr>
        <w:t xml:space="preserve"> </w:t>
      </w:r>
      <w:r w:rsidR="008D17E9">
        <w:rPr>
          <w:rFonts w:ascii="Arial" w:eastAsia="Arial" w:hAnsi="Arial" w:cs="Arial"/>
          <w:sz w:val="20"/>
        </w:rPr>
        <w:t>with effect from 1 July 2015</w:t>
      </w:r>
    </w:p>
    <w:p w:rsidR="004F4DBD" w:rsidRDefault="004F4DBD">
      <w:pPr>
        <w:spacing w:after="0"/>
        <w:ind w:left="360"/>
        <w:jc w:val="both"/>
        <w:rPr>
          <w:rFonts w:ascii="Arial" w:eastAsia="Arial" w:hAnsi="Arial" w:cs="Arial"/>
          <w:sz w:val="20"/>
        </w:rPr>
      </w:pPr>
    </w:p>
    <w:p w:rsidR="004F4DBD" w:rsidRDefault="0070388B" w:rsidP="00706E3C">
      <w:pPr>
        <w:numPr>
          <w:ilvl w:val="0"/>
          <w:numId w:val="5"/>
        </w:numPr>
        <w:spacing w:after="0"/>
        <w:ind w:left="360" w:hanging="360"/>
        <w:jc w:val="both"/>
        <w:rPr>
          <w:rFonts w:ascii="Arial" w:eastAsia="Arial" w:hAnsi="Arial" w:cs="Arial"/>
          <w:sz w:val="20"/>
        </w:rPr>
      </w:pPr>
      <w:r>
        <w:rPr>
          <w:rFonts w:ascii="Arial" w:eastAsia="Arial" w:hAnsi="Arial" w:cs="Arial"/>
          <w:sz w:val="20"/>
        </w:rPr>
        <w:t xml:space="preserve">The revised Integrated Development Plan (IDP) and related amendments.. </w:t>
      </w:r>
    </w:p>
    <w:p w:rsidR="004F4DBD" w:rsidRDefault="004F4DBD">
      <w:pPr>
        <w:spacing w:after="0"/>
        <w:ind w:left="360"/>
        <w:jc w:val="both"/>
        <w:rPr>
          <w:rFonts w:ascii="Arial" w:eastAsia="Arial" w:hAnsi="Arial" w:cs="Arial"/>
          <w:sz w:val="20"/>
        </w:rPr>
      </w:pPr>
    </w:p>
    <w:p w:rsidR="004F4DBD" w:rsidRDefault="0070388B" w:rsidP="00706E3C">
      <w:pPr>
        <w:numPr>
          <w:ilvl w:val="0"/>
          <w:numId w:val="6"/>
        </w:numPr>
        <w:spacing w:after="0"/>
        <w:ind w:left="360" w:hanging="360"/>
        <w:jc w:val="both"/>
        <w:rPr>
          <w:rFonts w:ascii="Arial" w:eastAsia="Arial" w:hAnsi="Arial" w:cs="Arial"/>
          <w:sz w:val="20"/>
        </w:rPr>
      </w:pPr>
      <w:r>
        <w:rPr>
          <w:rFonts w:ascii="Arial" w:eastAsia="Arial" w:hAnsi="Arial" w:cs="Arial"/>
          <w:sz w:val="20"/>
        </w:rPr>
        <w:t>The measurable performance objectives for capital and operating expenditure by vote for each year of the medium term revenue and expenditure framework as set out in Supporting Table SA6.</w:t>
      </w:r>
    </w:p>
    <w:p w:rsidR="004F4DBD" w:rsidRDefault="0070388B">
      <w:pPr>
        <w:spacing w:after="0"/>
        <w:ind w:left="360"/>
        <w:jc w:val="both"/>
        <w:rPr>
          <w:rFonts w:ascii="Arial" w:eastAsia="Arial" w:hAnsi="Arial" w:cs="Arial"/>
          <w:sz w:val="20"/>
        </w:rPr>
      </w:pPr>
      <w:r>
        <w:rPr>
          <w:rFonts w:ascii="Arial" w:eastAsia="Arial" w:hAnsi="Arial" w:cs="Arial"/>
          <w:sz w:val="20"/>
        </w:rPr>
        <w:t>`</w:t>
      </w:r>
    </w:p>
    <w:p w:rsidR="004F4DBD" w:rsidRDefault="0070388B" w:rsidP="00706E3C">
      <w:pPr>
        <w:numPr>
          <w:ilvl w:val="0"/>
          <w:numId w:val="7"/>
        </w:numPr>
        <w:spacing w:after="0"/>
        <w:ind w:left="360" w:hanging="360"/>
        <w:jc w:val="both"/>
        <w:rPr>
          <w:rFonts w:ascii="Arial" w:eastAsia="Arial" w:hAnsi="Arial" w:cs="Arial"/>
          <w:sz w:val="20"/>
        </w:rPr>
      </w:pPr>
      <w:r>
        <w:rPr>
          <w:rFonts w:ascii="Arial" w:eastAsia="Arial" w:hAnsi="Arial" w:cs="Arial"/>
          <w:sz w:val="20"/>
        </w:rPr>
        <w:t>The Budget related policies including any amendments set out in the report.</w:t>
      </w:r>
    </w:p>
    <w:p w:rsidR="004F4DBD" w:rsidRDefault="004F4DBD">
      <w:pPr>
        <w:spacing w:after="0"/>
        <w:ind w:left="360"/>
        <w:jc w:val="both"/>
        <w:rPr>
          <w:rFonts w:ascii="Arial" w:eastAsia="Arial" w:hAnsi="Arial" w:cs="Arial"/>
          <w:sz w:val="20"/>
        </w:rPr>
      </w:pPr>
    </w:p>
    <w:p w:rsidR="004F4DBD" w:rsidRPr="00FA7D8B" w:rsidRDefault="0070388B" w:rsidP="00706E3C">
      <w:pPr>
        <w:numPr>
          <w:ilvl w:val="0"/>
          <w:numId w:val="8"/>
        </w:numPr>
        <w:spacing w:after="0"/>
        <w:ind w:left="360" w:hanging="360"/>
        <w:jc w:val="both"/>
        <w:rPr>
          <w:rFonts w:ascii="Times New Roman" w:eastAsia="Times New Roman" w:hAnsi="Times New Roman" w:cs="Times New Roman"/>
          <w:sz w:val="20"/>
        </w:rPr>
      </w:pPr>
      <w:r>
        <w:rPr>
          <w:rFonts w:ascii="Arial" w:eastAsia="Arial" w:hAnsi="Arial" w:cs="Arial"/>
          <w:sz w:val="20"/>
        </w:rPr>
        <w:t xml:space="preserve">Cash backing be implemented through the utilisation of a portion of the revenue generated from property rates to ensure that all capital reserves and provisions, unspent long-term loans and unspent conditional grants are cash backed as required in terms of the municipality’s funding and reserves policy. </w:t>
      </w:r>
    </w:p>
    <w:p w:rsidR="00FA7D8B" w:rsidRPr="007A377B" w:rsidRDefault="00FA7D8B" w:rsidP="00706E3C">
      <w:pPr>
        <w:numPr>
          <w:ilvl w:val="0"/>
          <w:numId w:val="8"/>
        </w:numPr>
        <w:spacing w:after="0"/>
        <w:ind w:left="360" w:hanging="360"/>
        <w:jc w:val="both"/>
        <w:rPr>
          <w:rFonts w:ascii="Times New Roman" w:eastAsia="Times New Roman" w:hAnsi="Times New Roman" w:cs="Times New Roman"/>
          <w:sz w:val="20"/>
        </w:rPr>
      </w:pPr>
      <w:r>
        <w:rPr>
          <w:rFonts w:ascii="Arial" w:eastAsia="Arial" w:hAnsi="Arial" w:cs="Arial"/>
          <w:sz w:val="20"/>
        </w:rPr>
        <w:t>Find the attached signed Council Resolution.</w:t>
      </w:r>
    </w:p>
    <w:p w:rsidR="003A35CE" w:rsidRDefault="003A35CE" w:rsidP="003A35CE">
      <w:pPr>
        <w:spacing w:after="0"/>
        <w:ind w:left="360"/>
        <w:jc w:val="both"/>
        <w:rPr>
          <w:rFonts w:ascii="Arial" w:eastAsia="Arial" w:hAnsi="Arial" w:cs="Arial"/>
          <w:sz w:val="20"/>
        </w:rPr>
      </w:pPr>
    </w:p>
    <w:p w:rsidR="00F265EF" w:rsidRDefault="00F265EF" w:rsidP="003A35CE">
      <w:pPr>
        <w:spacing w:after="0"/>
        <w:ind w:left="360"/>
        <w:jc w:val="both"/>
        <w:rPr>
          <w:rFonts w:ascii="Arial" w:eastAsia="Arial" w:hAnsi="Arial" w:cs="Arial"/>
          <w:sz w:val="20"/>
        </w:rPr>
      </w:pPr>
    </w:p>
    <w:p w:rsidR="00F265EF" w:rsidRDefault="00F265EF" w:rsidP="003A35CE">
      <w:pPr>
        <w:spacing w:after="0"/>
        <w:ind w:left="360"/>
        <w:jc w:val="both"/>
        <w:rPr>
          <w:rFonts w:ascii="Arial" w:eastAsia="Arial" w:hAnsi="Arial" w:cs="Arial"/>
          <w:sz w:val="20"/>
        </w:rPr>
      </w:pPr>
    </w:p>
    <w:p w:rsidR="00F265EF" w:rsidRDefault="00F265EF" w:rsidP="00FA7D8B">
      <w:pPr>
        <w:spacing w:after="0"/>
        <w:jc w:val="both"/>
        <w:rPr>
          <w:rFonts w:ascii="Arial" w:eastAsia="Arial" w:hAnsi="Arial" w:cs="Arial"/>
          <w:sz w:val="20"/>
        </w:rPr>
      </w:pPr>
    </w:p>
    <w:p w:rsidR="00FA7D8B" w:rsidRDefault="00FA7D8B" w:rsidP="00FA7D8B">
      <w:pPr>
        <w:spacing w:after="0"/>
        <w:jc w:val="both"/>
        <w:rPr>
          <w:rFonts w:ascii="Arial" w:eastAsia="Arial" w:hAnsi="Arial" w:cs="Arial"/>
          <w:sz w:val="20"/>
        </w:rPr>
      </w:pPr>
    </w:p>
    <w:p w:rsidR="003A35CE" w:rsidRDefault="003A35CE" w:rsidP="003A35CE">
      <w:pPr>
        <w:spacing w:after="0"/>
        <w:ind w:left="360"/>
        <w:jc w:val="both"/>
        <w:rPr>
          <w:rFonts w:ascii="Arial" w:eastAsia="Arial" w:hAnsi="Arial" w:cs="Arial"/>
          <w:sz w:val="20"/>
        </w:rPr>
      </w:pPr>
    </w:p>
    <w:p w:rsidR="006C7D82" w:rsidRPr="00C14FE2" w:rsidRDefault="006C7D82" w:rsidP="006C7D82">
      <w:pPr>
        <w:pStyle w:val="ListParagraph"/>
        <w:numPr>
          <w:ilvl w:val="1"/>
          <w:numId w:val="60"/>
        </w:numPr>
        <w:spacing w:after="0" w:line="240" w:lineRule="auto"/>
        <w:jc w:val="both"/>
        <w:rPr>
          <w:rFonts w:ascii="Arial" w:eastAsia="Arial" w:hAnsi="Arial" w:cs="Arial"/>
          <w:b/>
          <w:color w:val="0000CC"/>
          <w:sz w:val="32"/>
        </w:rPr>
      </w:pPr>
      <w:r>
        <w:rPr>
          <w:rFonts w:ascii="Arial" w:eastAsia="Arial" w:hAnsi="Arial" w:cs="Arial"/>
          <w:b/>
          <w:color w:val="0000CC"/>
          <w:sz w:val="24"/>
        </w:rPr>
        <w:lastRenderedPageBreak/>
        <w:t>Executive summary</w:t>
      </w:r>
    </w:p>
    <w:p w:rsidR="006C7D82" w:rsidRDefault="006C7D82" w:rsidP="006C7D82">
      <w:pPr>
        <w:spacing w:after="0"/>
        <w:jc w:val="both"/>
        <w:rPr>
          <w:rFonts w:ascii="Times New Roman" w:eastAsia="Times New Roman" w:hAnsi="Times New Roman" w:cs="Times New Roman"/>
          <w:b/>
          <w:color w:val="003CB4"/>
          <w:sz w:val="20"/>
        </w:rPr>
      </w:pPr>
    </w:p>
    <w:p w:rsidR="006C7D82" w:rsidRDefault="006C7D82" w:rsidP="006C7D82">
      <w:pPr>
        <w:spacing w:after="0"/>
        <w:jc w:val="both"/>
        <w:rPr>
          <w:rFonts w:ascii="Arial" w:eastAsia="Arial" w:hAnsi="Arial" w:cs="Arial"/>
          <w:sz w:val="20"/>
        </w:rPr>
      </w:pPr>
      <w:r>
        <w:rPr>
          <w:rFonts w:ascii="Arial" w:eastAsia="Arial" w:hAnsi="Arial" w:cs="Arial"/>
          <w:sz w:val="20"/>
        </w:rPr>
        <w:t>This section contains an Executive Summary of the Masilonyana Municipality’s Budget followed by a more detailed explanation of its Operating and Capital components over the next three years.</w:t>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The application of sound financial management principles for the compilation of the Municipality’s financial plan is essential and critical to ensure that the Municipality remains financially viable and that municipal services are provided sustainably, economically and equitably to all communities.</w:t>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The Municipality’s business and service delivery priorities were reviewed as part of this year’s strategic planning and budget process. Where appropriate, funds were transferred from low- to high-priority programs so as to maintain sound financial stewardship and to improve service delivery. In this regard, road maintenance, pothole repairs, and replacement of electrical and water infrastructure network has been identified as priority areas.</w:t>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 xml:space="preserve">The drive by the Municipality is to achieve the targets of Operation Clean Audit 2014. Significant progress has been made with the implementation of the financial turnaround plan; including the clean-up of the billing system, the compilation of a GRAP compliant asset register and the implementation of internal controls. </w:t>
      </w:r>
    </w:p>
    <w:p w:rsidR="006C7D82" w:rsidRDefault="006C7D82" w:rsidP="006C7D82">
      <w:pPr>
        <w:spacing w:after="0"/>
        <w:jc w:val="both"/>
        <w:rPr>
          <w:rFonts w:ascii="Arial" w:eastAsia="Arial" w:hAnsi="Arial" w:cs="Arial"/>
          <w:b/>
          <w:sz w:val="20"/>
        </w:rPr>
      </w:pPr>
    </w:p>
    <w:p w:rsidR="006C7D82" w:rsidRDefault="006C7D82" w:rsidP="006C7D8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eastAsia="Arial" w:hAnsi="Arial" w:cs="Arial"/>
          <w:sz w:val="20"/>
        </w:rPr>
      </w:pPr>
      <w:r>
        <w:rPr>
          <w:rFonts w:ascii="Arial" w:eastAsia="Arial" w:hAnsi="Arial" w:cs="Arial"/>
          <w:sz w:val="20"/>
        </w:rPr>
        <w:t>National Treasury’s MFMA Circulars No. 78, and other related circulars were used to guide the compilation of the 2016/17 MTREF.</w:t>
      </w:r>
    </w:p>
    <w:p w:rsidR="006C7D82" w:rsidRDefault="006C7D82" w:rsidP="006C7D82">
      <w:pPr>
        <w:spacing w:after="0"/>
        <w:ind w:left="993" w:hanging="993"/>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The main challenges experienced during the compilation of the 2016/2017 MTREF can be summarised as follows:</w:t>
      </w:r>
    </w:p>
    <w:p w:rsidR="006C7D82" w:rsidRDefault="006C7D82" w:rsidP="006C7D82">
      <w:pPr>
        <w:spacing w:after="0"/>
        <w:ind w:left="993"/>
        <w:jc w:val="both"/>
        <w:rPr>
          <w:rFonts w:ascii="Arial" w:eastAsia="Arial" w:hAnsi="Arial" w:cs="Arial"/>
          <w:sz w:val="20"/>
        </w:rPr>
      </w:pPr>
    </w:p>
    <w:p w:rsidR="006C7D82" w:rsidRDefault="006C7D82" w:rsidP="006C7D82">
      <w:pPr>
        <w:numPr>
          <w:ilvl w:val="0"/>
          <w:numId w:val="9"/>
        </w:numPr>
        <w:tabs>
          <w:tab w:val="left" w:pos="720"/>
        </w:tabs>
        <w:spacing w:after="0"/>
        <w:ind w:left="567" w:hanging="567"/>
        <w:jc w:val="both"/>
        <w:rPr>
          <w:rFonts w:ascii="Arial" w:eastAsia="Arial" w:hAnsi="Arial" w:cs="Arial"/>
          <w:sz w:val="20"/>
        </w:rPr>
      </w:pPr>
      <w:r>
        <w:rPr>
          <w:rFonts w:ascii="Arial" w:eastAsia="Arial" w:hAnsi="Arial" w:cs="Arial"/>
          <w:sz w:val="20"/>
        </w:rPr>
        <w:t>The ongoing difficulties in the local economy which has a negative impact on the municipality</w:t>
      </w:r>
    </w:p>
    <w:p w:rsidR="006C7D82" w:rsidRDefault="006C7D82" w:rsidP="006C7D82">
      <w:pPr>
        <w:numPr>
          <w:ilvl w:val="0"/>
          <w:numId w:val="9"/>
        </w:numPr>
        <w:tabs>
          <w:tab w:val="left" w:pos="720"/>
        </w:tabs>
        <w:spacing w:after="0"/>
        <w:ind w:left="567" w:hanging="567"/>
        <w:jc w:val="both"/>
        <w:rPr>
          <w:rFonts w:ascii="Arial" w:eastAsia="Arial" w:hAnsi="Arial" w:cs="Arial"/>
          <w:sz w:val="20"/>
        </w:rPr>
      </w:pPr>
      <w:r>
        <w:rPr>
          <w:rFonts w:ascii="Arial" w:eastAsia="Arial" w:hAnsi="Arial" w:cs="Arial"/>
          <w:sz w:val="20"/>
        </w:rPr>
        <w:t>The need to reprioritise projects and expenditure within the existing resource envelope given the backlog in infrastructure maintenance;</w:t>
      </w:r>
    </w:p>
    <w:p w:rsidR="006C7D82" w:rsidRDefault="006C7D82" w:rsidP="006C7D82">
      <w:pPr>
        <w:numPr>
          <w:ilvl w:val="0"/>
          <w:numId w:val="9"/>
        </w:numPr>
        <w:tabs>
          <w:tab w:val="left" w:pos="720"/>
        </w:tabs>
        <w:spacing w:after="0"/>
        <w:ind w:left="567" w:hanging="567"/>
        <w:jc w:val="both"/>
        <w:rPr>
          <w:rFonts w:ascii="Arial" w:eastAsia="Arial" w:hAnsi="Arial" w:cs="Arial"/>
          <w:sz w:val="20"/>
        </w:rPr>
      </w:pPr>
      <w:r w:rsidRPr="00C43788">
        <w:rPr>
          <w:rFonts w:ascii="Arial" w:eastAsia="Arial" w:hAnsi="Arial" w:cs="Arial"/>
          <w:sz w:val="20"/>
        </w:rPr>
        <w:t xml:space="preserve">The increased cost of bulk electricity due to tariff increases from Eskom which is placing upward pressure on service tariffs to residents. This is further resulting in refuse removal, sewerage and property rates tariffs increasing sufficiently in order to “balance the basket of tariffs”. </w:t>
      </w:r>
    </w:p>
    <w:p w:rsidR="006C7D82" w:rsidRPr="00C43788" w:rsidRDefault="006C7D82" w:rsidP="006C7D82">
      <w:pPr>
        <w:numPr>
          <w:ilvl w:val="0"/>
          <w:numId w:val="9"/>
        </w:numPr>
        <w:tabs>
          <w:tab w:val="left" w:pos="720"/>
        </w:tabs>
        <w:spacing w:after="0"/>
        <w:ind w:left="567" w:hanging="567"/>
        <w:jc w:val="both"/>
        <w:rPr>
          <w:rFonts w:ascii="Arial" w:eastAsia="Arial" w:hAnsi="Arial" w:cs="Arial"/>
          <w:sz w:val="20"/>
        </w:rPr>
      </w:pPr>
      <w:r w:rsidRPr="00C43788">
        <w:rPr>
          <w:rFonts w:ascii="Arial" w:eastAsia="Arial" w:hAnsi="Arial" w:cs="Arial"/>
          <w:sz w:val="20"/>
        </w:rPr>
        <w:t xml:space="preserve">Low collection rate </w:t>
      </w:r>
    </w:p>
    <w:p w:rsidR="006C7D82" w:rsidRDefault="006C7D82" w:rsidP="006C7D82">
      <w:pPr>
        <w:numPr>
          <w:ilvl w:val="0"/>
          <w:numId w:val="9"/>
        </w:numPr>
        <w:tabs>
          <w:tab w:val="left" w:pos="720"/>
        </w:tabs>
        <w:spacing w:after="0"/>
        <w:ind w:left="567" w:hanging="567"/>
        <w:jc w:val="both"/>
        <w:rPr>
          <w:rFonts w:ascii="Arial" w:eastAsia="Arial" w:hAnsi="Arial" w:cs="Arial"/>
          <w:sz w:val="20"/>
        </w:rPr>
      </w:pPr>
      <w:r>
        <w:rPr>
          <w:rFonts w:ascii="Arial" w:eastAsia="Arial" w:hAnsi="Arial" w:cs="Arial"/>
          <w:sz w:val="20"/>
        </w:rPr>
        <w:t>Provision for bad debts</w:t>
      </w:r>
    </w:p>
    <w:p w:rsidR="006C7D82" w:rsidRDefault="006C7D82" w:rsidP="006C7D82">
      <w:pPr>
        <w:tabs>
          <w:tab w:val="left" w:pos="720"/>
        </w:tabs>
        <w:spacing w:after="0"/>
        <w:ind w:left="567"/>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The following budget principles and guidelines directly informed the compilation of the 2016/17 MTREF:</w:t>
      </w:r>
    </w:p>
    <w:p w:rsidR="006C7D82" w:rsidRDefault="006C7D82" w:rsidP="006C7D82">
      <w:pPr>
        <w:tabs>
          <w:tab w:val="left" w:pos="720"/>
        </w:tabs>
        <w:spacing w:after="0"/>
        <w:jc w:val="both"/>
        <w:rPr>
          <w:rFonts w:ascii="Arial" w:eastAsia="Arial" w:hAnsi="Arial" w:cs="Arial"/>
          <w:sz w:val="20"/>
        </w:rPr>
      </w:pPr>
    </w:p>
    <w:p w:rsidR="006C7D82" w:rsidRDefault="006C7D82" w:rsidP="006C7D82">
      <w:pPr>
        <w:numPr>
          <w:ilvl w:val="0"/>
          <w:numId w:val="10"/>
        </w:numPr>
        <w:tabs>
          <w:tab w:val="left" w:pos="720"/>
        </w:tabs>
        <w:spacing w:after="0"/>
        <w:ind w:left="567" w:hanging="567"/>
        <w:jc w:val="both"/>
        <w:rPr>
          <w:rFonts w:ascii="Arial" w:eastAsia="Arial" w:hAnsi="Arial" w:cs="Arial"/>
          <w:sz w:val="20"/>
        </w:rPr>
      </w:pPr>
      <w:r>
        <w:rPr>
          <w:rFonts w:ascii="Arial" w:eastAsia="Arial" w:hAnsi="Arial" w:cs="Arial"/>
          <w:sz w:val="20"/>
        </w:rPr>
        <w:t>Intermediate service level standards were used to inform the measurable objectives, targets and backlog eradication goals;</w:t>
      </w:r>
    </w:p>
    <w:p w:rsidR="006C7D82" w:rsidRDefault="006C7D82" w:rsidP="006C7D82">
      <w:pPr>
        <w:numPr>
          <w:ilvl w:val="0"/>
          <w:numId w:val="10"/>
        </w:numPr>
        <w:tabs>
          <w:tab w:val="left" w:pos="720"/>
        </w:tabs>
        <w:spacing w:after="0"/>
        <w:ind w:left="567" w:hanging="567"/>
        <w:jc w:val="both"/>
        <w:rPr>
          <w:rFonts w:ascii="Arial" w:eastAsia="Arial" w:hAnsi="Arial" w:cs="Arial"/>
          <w:sz w:val="20"/>
        </w:rPr>
      </w:pPr>
      <w:r w:rsidRPr="00917072">
        <w:rPr>
          <w:rFonts w:ascii="Arial" w:eastAsia="Arial" w:hAnsi="Arial" w:cs="Arial"/>
          <w:sz w:val="20"/>
        </w:rPr>
        <w:t>Service tariffs and property rate increases should be affordable and should generally not exceed inflation as measured by the CPI, except where there are price increases in the inputs of services that are beyond the control of the municipality, for instance the cost of bulk electricity. In addition, tariffs need to remain or move towards being cost reflective</w:t>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In view of the aforementioned, the following table is a consolidated overview of the proposed 2015/2016 Medium-term Revenue and Expenditure Framework:</w:t>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tabs>
          <w:tab w:val="left" w:pos="851"/>
        </w:tabs>
        <w:spacing w:line="240" w:lineRule="auto"/>
        <w:rPr>
          <w:rFonts w:ascii="Arial" w:eastAsia="Arial" w:hAnsi="Arial" w:cs="Arial"/>
          <w:b/>
          <w:color w:val="0000CC"/>
          <w:sz w:val="20"/>
        </w:rPr>
      </w:pPr>
      <w:r>
        <w:rPr>
          <w:rFonts w:ascii="Arial" w:eastAsia="Arial" w:hAnsi="Arial" w:cs="Arial"/>
          <w:b/>
          <w:color w:val="0000CC"/>
          <w:sz w:val="20"/>
        </w:rPr>
        <w:t>Table 1</w:t>
      </w:r>
      <w:r>
        <w:rPr>
          <w:rFonts w:ascii="Arial" w:eastAsia="Arial" w:hAnsi="Arial" w:cs="Arial"/>
          <w:b/>
          <w:color w:val="0000CC"/>
          <w:sz w:val="20"/>
        </w:rPr>
        <w:tab/>
        <w:t>Consolidated Overview of the 2016/17 MTREF</w:t>
      </w:r>
    </w:p>
    <w:tbl>
      <w:tblPr>
        <w:tblW w:w="0" w:type="auto"/>
        <w:tblInd w:w="-95" w:type="dxa"/>
        <w:tblCellMar>
          <w:left w:w="10" w:type="dxa"/>
          <w:right w:w="10" w:type="dxa"/>
        </w:tblCellMar>
        <w:tblLook w:val="0000" w:firstRow="0" w:lastRow="0" w:firstColumn="0" w:lastColumn="0" w:noHBand="0" w:noVBand="0"/>
      </w:tblPr>
      <w:tblGrid>
        <w:gridCol w:w="2680"/>
        <w:gridCol w:w="2009"/>
        <w:gridCol w:w="1392"/>
        <w:gridCol w:w="1515"/>
        <w:gridCol w:w="1515"/>
      </w:tblGrid>
      <w:tr w:rsidR="006C7D82" w:rsidTr="006C7D82">
        <w:trPr>
          <w:trHeight w:val="1"/>
        </w:trPr>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D82" w:rsidRDefault="006C7D82" w:rsidP="006C7D82">
            <w:pPr>
              <w:spacing w:after="0"/>
              <w:jc w:val="center"/>
              <w:rPr>
                <w:rFonts w:ascii="Calibri" w:eastAsia="Calibri" w:hAnsi="Calibri" w:cs="Calibri"/>
              </w:rPr>
            </w:pP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D82" w:rsidRDefault="006C7D82" w:rsidP="006C7D82">
            <w:pPr>
              <w:spacing w:after="0"/>
              <w:jc w:val="center"/>
              <w:rPr>
                <w:rFonts w:ascii="Arial" w:eastAsia="Arial" w:hAnsi="Arial" w:cs="Arial"/>
                <w:b/>
                <w:sz w:val="18"/>
              </w:rPr>
            </w:pPr>
            <w:r>
              <w:rPr>
                <w:rFonts w:ascii="Arial" w:eastAsia="Arial" w:hAnsi="Arial" w:cs="Arial"/>
                <w:b/>
                <w:sz w:val="18"/>
              </w:rPr>
              <w:t>Final Budget</w:t>
            </w:r>
          </w:p>
          <w:p w:rsidR="006C7D82" w:rsidRDefault="006C7D82" w:rsidP="006C7D82">
            <w:pPr>
              <w:spacing w:after="0"/>
              <w:jc w:val="center"/>
            </w:pPr>
            <w:r>
              <w:rPr>
                <w:rFonts w:ascii="Arial" w:eastAsia="Arial" w:hAnsi="Arial" w:cs="Arial"/>
                <w:b/>
                <w:sz w:val="18"/>
              </w:rPr>
              <w:t>2015/16</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D82" w:rsidRDefault="006C7D82" w:rsidP="006C7D82">
            <w:pPr>
              <w:spacing w:after="0"/>
              <w:jc w:val="center"/>
              <w:rPr>
                <w:rFonts w:ascii="Arial" w:eastAsia="Arial" w:hAnsi="Arial" w:cs="Arial"/>
                <w:b/>
                <w:sz w:val="18"/>
              </w:rPr>
            </w:pPr>
            <w:r>
              <w:rPr>
                <w:rFonts w:ascii="Arial" w:eastAsia="Arial" w:hAnsi="Arial" w:cs="Arial"/>
                <w:b/>
                <w:sz w:val="18"/>
              </w:rPr>
              <w:t>Budget Year</w:t>
            </w:r>
          </w:p>
          <w:p w:rsidR="006C7D82" w:rsidRDefault="006C7D82" w:rsidP="006C7D82">
            <w:pPr>
              <w:spacing w:after="0"/>
              <w:jc w:val="center"/>
              <w:rPr>
                <w:rFonts w:ascii="Arial" w:eastAsia="Arial" w:hAnsi="Arial" w:cs="Arial"/>
                <w:b/>
                <w:sz w:val="18"/>
              </w:rPr>
            </w:pPr>
            <w:r>
              <w:rPr>
                <w:rFonts w:ascii="Arial" w:eastAsia="Arial" w:hAnsi="Arial" w:cs="Arial"/>
                <w:b/>
                <w:sz w:val="18"/>
              </w:rPr>
              <w:t>2016/17</w:t>
            </w:r>
          </w:p>
          <w:p w:rsidR="006C7D82" w:rsidRDefault="006C7D82" w:rsidP="006C7D82">
            <w:pPr>
              <w:spacing w:after="0"/>
              <w:jc w:val="center"/>
              <w:rPr>
                <w:rFonts w:ascii="Arial" w:eastAsia="Arial" w:hAnsi="Arial" w:cs="Arial"/>
                <w:b/>
                <w:sz w:val="18"/>
              </w:rPr>
            </w:pPr>
          </w:p>
          <w:p w:rsidR="006C7D82" w:rsidRDefault="006C7D82" w:rsidP="006C7D82">
            <w:pPr>
              <w:spacing w:after="0"/>
              <w:jc w:val="center"/>
            </w:pPr>
            <w:r>
              <w:rPr>
                <w:rFonts w:ascii="Arial" w:eastAsia="Arial" w:hAnsi="Arial" w:cs="Arial"/>
                <w:b/>
                <w:sz w:val="18"/>
              </w:rPr>
              <w:t>‘000</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D82" w:rsidRDefault="006C7D82" w:rsidP="006C7D82">
            <w:pPr>
              <w:spacing w:after="0"/>
              <w:jc w:val="center"/>
              <w:rPr>
                <w:rFonts w:ascii="Arial" w:eastAsia="Arial" w:hAnsi="Arial" w:cs="Arial"/>
                <w:b/>
                <w:sz w:val="18"/>
              </w:rPr>
            </w:pPr>
            <w:r>
              <w:rPr>
                <w:rFonts w:ascii="Arial" w:eastAsia="Arial" w:hAnsi="Arial" w:cs="Arial"/>
                <w:b/>
                <w:sz w:val="18"/>
              </w:rPr>
              <w:t>Budget Year +1</w:t>
            </w:r>
          </w:p>
          <w:p w:rsidR="006C7D82" w:rsidRDefault="006C7D82" w:rsidP="006C7D82">
            <w:pPr>
              <w:spacing w:after="0"/>
              <w:jc w:val="center"/>
              <w:rPr>
                <w:rFonts w:ascii="Arial" w:eastAsia="Arial" w:hAnsi="Arial" w:cs="Arial"/>
                <w:b/>
                <w:sz w:val="18"/>
              </w:rPr>
            </w:pPr>
            <w:r>
              <w:rPr>
                <w:rFonts w:ascii="Arial" w:eastAsia="Arial" w:hAnsi="Arial" w:cs="Arial"/>
                <w:b/>
                <w:sz w:val="18"/>
              </w:rPr>
              <w:t>2017/18</w:t>
            </w:r>
          </w:p>
          <w:p w:rsidR="006C7D82" w:rsidRDefault="006C7D82" w:rsidP="006C7D82">
            <w:pPr>
              <w:spacing w:after="0"/>
              <w:jc w:val="center"/>
            </w:pPr>
            <w:r>
              <w:rPr>
                <w:rFonts w:ascii="Arial" w:eastAsia="Arial" w:hAnsi="Arial" w:cs="Arial"/>
                <w:b/>
                <w:sz w:val="18"/>
              </w:rPr>
              <w:t>‘000</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D82" w:rsidRDefault="006C7D82" w:rsidP="006C7D82">
            <w:pPr>
              <w:spacing w:after="0"/>
              <w:jc w:val="center"/>
              <w:rPr>
                <w:rFonts w:ascii="Arial" w:eastAsia="Arial" w:hAnsi="Arial" w:cs="Arial"/>
                <w:b/>
                <w:sz w:val="18"/>
              </w:rPr>
            </w:pPr>
            <w:r>
              <w:rPr>
                <w:rFonts w:ascii="Arial" w:eastAsia="Arial" w:hAnsi="Arial" w:cs="Arial"/>
                <w:b/>
                <w:sz w:val="18"/>
              </w:rPr>
              <w:t>Budget Year +2</w:t>
            </w:r>
          </w:p>
          <w:p w:rsidR="006C7D82" w:rsidRDefault="006C7D82" w:rsidP="006C7D82">
            <w:pPr>
              <w:spacing w:after="0"/>
              <w:jc w:val="center"/>
              <w:rPr>
                <w:rFonts w:ascii="Arial" w:eastAsia="Arial" w:hAnsi="Arial" w:cs="Arial"/>
                <w:b/>
                <w:sz w:val="18"/>
              </w:rPr>
            </w:pPr>
            <w:r>
              <w:rPr>
                <w:rFonts w:ascii="Arial" w:eastAsia="Arial" w:hAnsi="Arial" w:cs="Arial"/>
                <w:b/>
                <w:sz w:val="18"/>
              </w:rPr>
              <w:t>2018/19</w:t>
            </w:r>
          </w:p>
          <w:p w:rsidR="006C7D82" w:rsidRDefault="006C7D82" w:rsidP="006C7D82">
            <w:pPr>
              <w:spacing w:after="0"/>
              <w:jc w:val="center"/>
            </w:pPr>
            <w:r>
              <w:rPr>
                <w:rFonts w:ascii="Arial" w:eastAsia="Arial" w:hAnsi="Arial" w:cs="Arial"/>
                <w:b/>
                <w:sz w:val="18"/>
              </w:rPr>
              <w:t>‘000</w:t>
            </w:r>
          </w:p>
        </w:tc>
      </w:tr>
      <w:tr w:rsidR="006C7D82" w:rsidTr="006C7D82">
        <w:trPr>
          <w:trHeight w:val="1"/>
        </w:trPr>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D82" w:rsidRDefault="006C7D82" w:rsidP="006C7D82">
            <w:pPr>
              <w:spacing w:after="0"/>
              <w:rPr>
                <w:rFonts w:ascii="Arial" w:eastAsia="Arial" w:hAnsi="Arial" w:cs="Arial"/>
                <w:sz w:val="18"/>
              </w:rPr>
            </w:pPr>
            <w:r>
              <w:rPr>
                <w:rFonts w:ascii="Arial" w:eastAsia="Arial" w:hAnsi="Arial" w:cs="Arial"/>
                <w:sz w:val="18"/>
              </w:rPr>
              <w:t>Total Operating Revenue</w:t>
            </w:r>
          </w:p>
          <w:p w:rsidR="006C7D82" w:rsidRDefault="006C7D82" w:rsidP="006C7D82">
            <w:pPr>
              <w:spacing w:after="0"/>
            </w:pPr>
            <w:r>
              <w:rPr>
                <w:rFonts w:ascii="Arial" w:eastAsia="Arial" w:hAnsi="Arial" w:cs="Arial"/>
                <w:sz w:val="18"/>
              </w:rPr>
              <w:t>Total Operating Expenditure</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D82" w:rsidRDefault="006C7D82" w:rsidP="006C7D82">
            <w:pPr>
              <w:spacing w:after="0"/>
              <w:jc w:val="right"/>
            </w:pPr>
            <w:r>
              <w:t xml:space="preserve">230 363 </w:t>
            </w:r>
          </w:p>
          <w:p w:rsidR="006C7D82" w:rsidRPr="00DC5A40" w:rsidRDefault="006C7D82" w:rsidP="006C7D82">
            <w:pPr>
              <w:spacing w:after="0"/>
              <w:jc w:val="right"/>
            </w:pPr>
            <w:r>
              <w:t xml:space="preserve">247 138 </w:t>
            </w:r>
          </w:p>
          <w:p w:rsidR="006C7D82" w:rsidRPr="00DC5A40" w:rsidRDefault="006C7D82" w:rsidP="006C7D82">
            <w:pPr>
              <w:spacing w:after="0"/>
              <w:jc w:val="right"/>
            </w:pP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D82" w:rsidRPr="00DC5A40" w:rsidRDefault="003027A1" w:rsidP="006C7D82">
            <w:pPr>
              <w:spacing w:after="0"/>
              <w:jc w:val="right"/>
            </w:pPr>
            <w:r>
              <w:t>226 811</w:t>
            </w:r>
          </w:p>
          <w:p w:rsidR="006C7D82" w:rsidRPr="00DC5A40" w:rsidRDefault="006C7D82" w:rsidP="006C7D82">
            <w:pPr>
              <w:spacing w:after="0"/>
              <w:jc w:val="right"/>
            </w:pPr>
            <w:r>
              <w:t>249 692</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D82" w:rsidRPr="00DC5A40" w:rsidRDefault="003027A1" w:rsidP="006C7D82">
            <w:pPr>
              <w:spacing w:after="0"/>
              <w:jc w:val="right"/>
            </w:pPr>
            <w:r>
              <w:t>228 48</w:t>
            </w:r>
            <w:r w:rsidR="006C7D82">
              <w:t>5</w:t>
            </w:r>
          </w:p>
          <w:p w:rsidR="006C7D82" w:rsidRPr="00DC5A40" w:rsidRDefault="006C7D82" w:rsidP="006C7D82">
            <w:pPr>
              <w:spacing w:after="0"/>
              <w:jc w:val="right"/>
            </w:pPr>
            <w:r>
              <w:t>266 776</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D82" w:rsidRPr="00DC5A40" w:rsidRDefault="003027A1" w:rsidP="006C7D82">
            <w:pPr>
              <w:spacing w:after="0"/>
              <w:jc w:val="right"/>
            </w:pPr>
            <w:r>
              <w:t>248 600</w:t>
            </w:r>
          </w:p>
          <w:p w:rsidR="006C7D82" w:rsidRPr="00DC5A40" w:rsidRDefault="006C7D82" w:rsidP="006C7D82">
            <w:pPr>
              <w:spacing w:after="0"/>
              <w:jc w:val="right"/>
            </w:pPr>
            <w:r>
              <w:t>289 519</w:t>
            </w:r>
          </w:p>
        </w:tc>
      </w:tr>
      <w:tr w:rsidR="006C7D82" w:rsidTr="006C7D82">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D82" w:rsidRDefault="006C7D82" w:rsidP="006C7D82">
            <w:pPr>
              <w:spacing w:after="0"/>
            </w:pPr>
            <w:r>
              <w:rPr>
                <w:rFonts w:ascii="Arial" w:eastAsia="Arial" w:hAnsi="Arial" w:cs="Arial"/>
                <w:sz w:val="18"/>
              </w:rPr>
              <w:t>Surplus (Deficit)for the year</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D82" w:rsidRPr="00DC5A40" w:rsidRDefault="006C7D82" w:rsidP="006C7D82">
            <w:pPr>
              <w:spacing w:after="0"/>
              <w:jc w:val="right"/>
            </w:pPr>
            <w:r>
              <w:t>(16 775</w:t>
            </w:r>
            <w:r w:rsidRPr="00DC5A40">
              <w:t>)</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D82" w:rsidRPr="00DC5A40" w:rsidRDefault="006C7D82" w:rsidP="003027A1">
            <w:pPr>
              <w:spacing w:after="0"/>
              <w:jc w:val="right"/>
            </w:pPr>
            <w:r>
              <w:t xml:space="preserve">(22 </w:t>
            </w:r>
            <w:r w:rsidR="003027A1">
              <w:t>881</w:t>
            </w:r>
            <w:r w:rsidRPr="00DC5A40">
              <w:t>)</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D82" w:rsidRPr="00DC5A40" w:rsidRDefault="006C7D82" w:rsidP="003027A1">
            <w:pPr>
              <w:spacing w:after="0"/>
              <w:jc w:val="right"/>
            </w:pPr>
            <w:r w:rsidRPr="00DC5A40">
              <w:t>(</w:t>
            </w:r>
            <w:r w:rsidR="003027A1">
              <w:t>38 292</w:t>
            </w:r>
            <w:r w:rsidRPr="00DC5A40">
              <w:t>)</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D82" w:rsidRPr="00DC5A40" w:rsidRDefault="006C7D82" w:rsidP="003027A1">
            <w:pPr>
              <w:spacing w:after="0"/>
              <w:jc w:val="right"/>
            </w:pPr>
            <w:r w:rsidRPr="00DC5A40">
              <w:t>(</w:t>
            </w:r>
            <w:r w:rsidR="003027A1">
              <w:t>40 920</w:t>
            </w:r>
            <w:r w:rsidRPr="00DC5A40">
              <w:t>)</w:t>
            </w:r>
          </w:p>
        </w:tc>
      </w:tr>
      <w:tr w:rsidR="006C7D82" w:rsidTr="006C7D82">
        <w:trPr>
          <w:trHeight w:val="1"/>
        </w:trPr>
        <w:tc>
          <w:tcPr>
            <w:tcW w:w="2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D82" w:rsidRDefault="006C7D82" w:rsidP="006C7D82">
            <w:pPr>
              <w:spacing w:after="0"/>
            </w:pPr>
            <w:r>
              <w:rPr>
                <w:rFonts w:ascii="Arial" w:eastAsia="Arial" w:hAnsi="Arial" w:cs="Arial"/>
                <w:sz w:val="18"/>
              </w:rPr>
              <w:t>Total Capital Expenditure</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D82" w:rsidRPr="00961873" w:rsidRDefault="006C7D82" w:rsidP="006C7D82">
            <w:pPr>
              <w:spacing w:after="0"/>
              <w:jc w:val="center"/>
            </w:pPr>
            <w:r>
              <w:t xml:space="preserve">               48 479 000</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D82" w:rsidRPr="00961873" w:rsidRDefault="006C7D82" w:rsidP="006C7D82">
            <w:pPr>
              <w:spacing w:after="0"/>
              <w:jc w:val="right"/>
            </w:pPr>
            <w:r>
              <w:t>24 060</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D82" w:rsidRPr="00961873" w:rsidRDefault="006C7D82" w:rsidP="006C7D82">
            <w:pPr>
              <w:spacing w:after="0"/>
              <w:jc w:val="right"/>
            </w:pPr>
            <w:r>
              <w:t>24 195</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7D82" w:rsidRPr="00961873" w:rsidRDefault="006C7D82" w:rsidP="006C7D82">
            <w:pPr>
              <w:spacing w:after="0"/>
              <w:jc w:val="right"/>
            </w:pPr>
            <w:r>
              <w:t>25 383</w:t>
            </w:r>
          </w:p>
        </w:tc>
      </w:tr>
    </w:tbl>
    <w:p w:rsidR="006C7D82" w:rsidRDefault="006C7D82" w:rsidP="006C7D82">
      <w:pPr>
        <w:spacing w:after="0"/>
        <w:jc w:val="both"/>
        <w:rPr>
          <w:rFonts w:ascii="Arial" w:eastAsia="Arial" w:hAnsi="Arial" w:cs="Arial"/>
          <w:i/>
          <w:sz w:val="20"/>
        </w:rPr>
      </w:pPr>
    </w:p>
    <w:p w:rsidR="006C7D82" w:rsidRPr="00790E3D" w:rsidRDefault="006C7D82" w:rsidP="006C7D82">
      <w:pPr>
        <w:jc w:val="both"/>
        <w:rPr>
          <w:rFonts w:ascii="Arial" w:eastAsia="Arial" w:hAnsi="Arial" w:cs="Arial"/>
          <w:sz w:val="20"/>
          <w:szCs w:val="20"/>
        </w:rPr>
      </w:pPr>
      <w:r w:rsidRPr="00C440BB">
        <w:rPr>
          <w:rFonts w:ascii="Arial" w:eastAsia="Arial" w:hAnsi="Arial" w:cs="Arial"/>
          <w:sz w:val="20"/>
          <w:szCs w:val="20"/>
        </w:rPr>
        <w:t xml:space="preserve">Total </w:t>
      </w:r>
      <w:r>
        <w:rPr>
          <w:rFonts w:ascii="Arial" w:eastAsia="Arial" w:hAnsi="Arial" w:cs="Arial"/>
          <w:sz w:val="20"/>
          <w:szCs w:val="20"/>
        </w:rPr>
        <w:t>budgeted operating revenue has de</w:t>
      </w:r>
      <w:r w:rsidRPr="00C440BB">
        <w:rPr>
          <w:rFonts w:ascii="Arial" w:eastAsia="Arial" w:hAnsi="Arial" w:cs="Arial"/>
          <w:sz w:val="20"/>
          <w:szCs w:val="20"/>
        </w:rPr>
        <w:t xml:space="preserve">creased by </w:t>
      </w:r>
      <w:r w:rsidRPr="00790E3D">
        <w:rPr>
          <w:rFonts w:ascii="Arial" w:eastAsia="Arial" w:hAnsi="Arial" w:cs="Arial"/>
          <w:sz w:val="20"/>
          <w:szCs w:val="20"/>
          <w:shd w:val="clear" w:color="auto" w:fill="FFFF00"/>
        </w:rPr>
        <w:t>R</w:t>
      </w:r>
      <w:r w:rsidRPr="00790E3D">
        <w:rPr>
          <w:rFonts w:ascii="Arial" w:eastAsia="Arial" w:hAnsi="Arial" w:cs="Arial"/>
          <w:sz w:val="20"/>
          <w:szCs w:val="20"/>
        </w:rPr>
        <w:t>3 million for the 2016/17 financial year when compared to the 2015/16 Adjustments Budget, and this is due to the decrease of operational grants due to the Mun</w:t>
      </w:r>
      <w:r w:rsidR="00FA7D8B">
        <w:rPr>
          <w:rFonts w:ascii="Arial" w:eastAsia="Arial" w:hAnsi="Arial" w:cs="Arial"/>
          <w:sz w:val="20"/>
          <w:szCs w:val="20"/>
        </w:rPr>
        <w:t>i</w:t>
      </w:r>
      <w:r w:rsidRPr="00790E3D">
        <w:rPr>
          <w:rFonts w:ascii="Arial" w:eastAsia="Arial" w:hAnsi="Arial" w:cs="Arial"/>
          <w:sz w:val="20"/>
          <w:szCs w:val="20"/>
        </w:rPr>
        <w:t>cipality.  For the two outer years, operational revenue has slightly increased by R1.5 million in the 2017/2018, and R10 million in 2018/19 due increased services charged respectively.</w:t>
      </w:r>
    </w:p>
    <w:p w:rsidR="006C7D82" w:rsidRPr="00A86E02" w:rsidRDefault="006C7D82" w:rsidP="006C7D82">
      <w:pPr>
        <w:jc w:val="both"/>
        <w:rPr>
          <w:rFonts w:ascii="Arial" w:eastAsia="Arial" w:hAnsi="Arial" w:cs="Arial"/>
          <w:sz w:val="20"/>
          <w:szCs w:val="20"/>
        </w:rPr>
      </w:pPr>
      <w:r w:rsidRPr="00790E3D">
        <w:rPr>
          <w:rFonts w:ascii="Arial" w:eastAsia="Arial" w:hAnsi="Arial" w:cs="Arial"/>
          <w:sz w:val="20"/>
          <w:szCs w:val="20"/>
        </w:rPr>
        <w:t xml:space="preserve">Total budgeted operating expenditure for the 2016/17 financial year has been appropriated at R </w:t>
      </w:r>
      <w:r>
        <w:rPr>
          <w:rFonts w:ascii="Arial" w:eastAsia="Arial" w:hAnsi="Arial" w:cs="Arial"/>
          <w:sz w:val="20"/>
          <w:szCs w:val="20"/>
          <w:shd w:val="clear" w:color="auto" w:fill="FFFF00"/>
        </w:rPr>
        <w:t>249</w:t>
      </w:r>
      <w:r w:rsidRPr="00790E3D">
        <w:rPr>
          <w:rFonts w:ascii="Arial" w:eastAsia="Arial" w:hAnsi="Arial" w:cs="Arial"/>
          <w:sz w:val="20"/>
          <w:szCs w:val="20"/>
          <w:shd w:val="clear" w:color="auto" w:fill="FFFF00"/>
        </w:rPr>
        <w:t xml:space="preserve"> </w:t>
      </w:r>
      <w:r w:rsidRPr="00790E3D">
        <w:rPr>
          <w:rFonts w:ascii="Arial" w:eastAsia="Arial" w:hAnsi="Arial" w:cs="Arial"/>
          <w:sz w:val="20"/>
          <w:szCs w:val="20"/>
        </w:rPr>
        <w:t>million. When compared to the 2015/16 Adjustments Budget, operational expenditure has increased</w:t>
      </w:r>
      <w:r>
        <w:rPr>
          <w:rFonts w:ascii="Arial" w:eastAsia="Arial" w:hAnsi="Arial" w:cs="Arial"/>
          <w:sz w:val="20"/>
          <w:szCs w:val="20"/>
        </w:rPr>
        <w:t xml:space="preserve"> by R 2</w:t>
      </w:r>
      <w:r w:rsidRPr="001202BB">
        <w:rPr>
          <w:rFonts w:ascii="Arial" w:eastAsia="Arial" w:hAnsi="Arial" w:cs="Arial"/>
          <w:sz w:val="20"/>
          <w:szCs w:val="20"/>
        </w:rPr>
        <w:t xml:space="preserve"> million </w:t>
      </w:r>
      <w:r>
        <w:rPr>
          <w:rFonts w:ascii="Arial" w:eastAsia="Arial" w:hAnsi="Arial" w:cs="Arial"/>
          <w:sz w:val="20"/>
          <w:szCs w:val="20"/>
        </w:rPr>
        <w:t>in the 2016/17</w:t>
      </w:r>
      <w:r w:rsidRPr="001202BB">
        <w:rPr>
          <w:rFonts w:ascii="Arial" w:eastAsia="Arial" w:hAnsi="Arial" w:cs="Arial"/>
          <w:sz w:val="20"/>
          <w:szCs w:val="20"/>
        </w:rPr>
        <w:t xml:space="preserve"> budget as a result of non-cash items  and </w:t>
      </w:r>
      <w:r>
        <w:rPr>
          <w:rFonts w:ascii="Arial" w:eastAsia="Arial" w:hAnsi="Arial" w:cs="Arial"/>
          <w:sz w:val="20"/>
          <w:szCs w:val="20"/>
        </w:rPr>
        <w:t>Creditors arrears accrued from the 2015/16 financial year, and will increase by R17</w:t>
      </w:r>
      <w:r w:rsidRPr="00A86E02">
        <w:rPr>
          <w:rFonts w:ascii="Arial" w:eastAsia="Arial" w:hAnsi="Arial" w:cs="Arial"/>
          <w:sz w:val="20"/>
          <w:szCs w:val="20"/>
        </w:rPr>
        <w:t xml:space="preserve"> million and</w:t>
      </w:r>
      <w:r>
        <w:rPr>
          <w:rFonts w:ascii="Arial" w:eastAsia="Arial" w:hAnsi="Arial" w:cs="Arial"/>
          <w:sz w:val="20"/>
          <w:szCs w:val="20"/>
        </w:rPr>
        <w:t xml:space="preserve"> increase by  R23 </w:t>
      </w:r>
      <w:r w:rsidRPr="00A86E02">
        <w:rPr>
          <w:rFonts w:ascii="Arial" w:eastAsia="Arial" w:hAnsi="Arial" w:cs="Arial"/>
          <w:sz w:val="20"/>
          <w:szCs w:val="20"/>
        </w:rPr>
        <w:t>million for the</w:t>
      </w:r>
      <w:r>
        <w:rPr>
          <w:rFonts w:ascii="Arial" w:eastAsia="Arial" w:hAnsi="Arial" w:cs="Arial"/>
          <w:sz w:val="20"/>
          <w:szCs w:val="20"/>
        </w:rPr>
        <w:t xml:space="preserve"> 2017/18 and 2018/19 respectively</w:t>
      </w:r>
      <w:r w:rsidRPr="00A86E02">
        <w:rPr>
          <w:rFonts w:ascii="Arial" w:eastAsia="Arial" w:hAnsi="Arial" w:cs="Arial"/>
          <w:sz w:val="20"/>
          <w:szCs w:val="20"/>
        </w:rPr>
        <w:t>.</w:t>
      </w:r>
    </w:p>
    <w:p w:rsidR="006C7D82" w:rsidRDefault="006C7D82" w:rsidP="006C7D82">
      <w:pPr>
        <w:jc w:val="both"/>
        <w:rPr>
          <w:rFonts w:ascii="Arial" w:eastAsia="Arial" w:hAnsi="Arial" w:cs="Arial"/>
          <w:sz w:val="20"/>
          <w:szCs w:val="20"/>
        </w:rPr>
      </w:pPr>
      <w:r w:rsidRPr="00961873">
        <w:rPr>
          <w:rFonts w:ascii="Arial" w:eastAsia="Arial" w:hAnsi="Arial" w:cs="Arial"/>
          <w:sz w:val="20"/>
          <w:szCs w:val="20"/>
        </w:rPr>
        <w:t xml:space="preserve">The capital </w:t>
      </w:r>
      <w:r>
        <w:rPr>
          <w:rFonts w:ascii="Arial" w:eastAsia="Arial" w:hAnsi="Arial" w:cs="Arial"/>
          <w:sz w:val="20"/>
          <w:szCs w:val="20"/>
        </w:rPr>
        <w:t>budget is projected to be R23.6</w:t>
      </w:r>
      <w:r w:rsidRPr="00961873">
        <w:rPr>
          <w:rFonts w:ascii="Arial" w:eastAsia="Arial" w:hAnsi="Arial" w:cs="Arial"/>
          <w:sz w:val="20"/>
          <w:szCs w:val="20"/>
        </w:rPr>
        <w:t>, Capital budget is constituted of MIG of R2</w:t>
      </w:r>
      <w:r>
        <w:rPr>
          <w:rFonts w:ascii="Arial" w:eastAsia="Arial" w:hAnsi="Arial" w:cs="Arial"/>
          <w:sz w:val="20"/>
          <w:szCs w:val="20"/>
        </w:rPr>
        <w:t>2.5 million, and R1.5 of own fund capital expenditure.</w:t>
      </w:r>
    </w:p>
    <w:p w:rsidR="006C7D82" w:rsidRDefault="006C7D82" w:rsidP="006C7D82">
      <w:pPr>
        <w:jc w:val="both"/>
        <w:rPr>
          <w:rFonts w:ascii="Arial" w:eastAsia="Arial" w:hAnsi="Arial" w:cs="Arial"/>
          <w:sz w:val="20"/>
          <w:szCs w:val="20"/>
        </w:rPr>
      </w:pPr>
      <w:r>
        <w:rPr>
          <w:rFonts w:ascii="Arial" w:eastAsia="Arial" w:hAnsi="Arial" w:cs="Arial"/>
          <w:sz w:val="20"/>
          <w:szCs w:val="20"/>
        </w:rPr>
        <w:t xml:space="preserve">There’s also an in-kind allocation for RBIG and </w:t>
      </w:r>
      <w:r w:rsidRPr="00790E3D">
        <w:rPr>
          <w:rFonts w:ascii="Arial" w:eastAsia="Arial" w:hAnsi="Arial" w:cs="Arial"/>
          <w:sz w:val="20"/>
          <w:szCs w:val="20"/>
        </w:rPr>
        <w:t xml:space="preserve">Electrification for 43.8 and R 6 million </w:t>
      </w:r>
      <w:r>
        <w:rPr>
          <w:rFonts w:ascii="Arial" w:eastAsia="Arial" w:hAnsi="Arial" w:cs="Arial"/>
          <w:sz w:val="20"/>
          <w:szCs w:val="20"/>
        </w:rPr>
        <w:t>respectively, however these grants should not be included in the budget as they are controlled by relevant departments</w:t>
      </w:r>
    </w:p>
    <w:p w:rsidR="006C7D82" w:rsidRDefault="006C7D82" w:rsidP="006C7D82">
      <w:pPr>
        <w:jc w:val="both"/>
        <w:rPr>
          <w:rFonts w:ascii="Arial" w:eastAsia="Arial" w:hAnsi="Arial" w:cs="Arial"/>
          <w:sz w:val="20"/>
          <w:szCs w:val="20"/>
        </w:rPr>
      </w:pPr>
    </w:p>
    <w:p w:rsidR="006C7D82" w:rsidRPr="00C14FE2" w:rsidRDefault="006C7D82" w:rsidP="006C7D82">
      <w:pPr>
        <w:pStyle w:val="ListParagraph"/>
        <w:numPr>
          <w:ilvl w:val="1"/>
          <w:numId w:val="60"/>
        </w:numPr>
        <w:spacing w:after="0" w:line="240" w:lineRule="auto"/>
        <w:jc w:val="both"/>
        <w:rPr>
          <w:rFonts w:ascii="Arial" w:eastAsia="Arial" w:hAnsi="Arial" w:cs="Arial"/>
          <w:b/>
          <w:color w:val="0000CC"/>
          <w:sz w:val="32"/>
        </w:rPr>
      </w:pPr>
      <w:r>
        <w:rPr>
          <w:rFonts w:ascii="Arial" w:eastAsia="Arial" w:hAnsi="Arial" w:cs="Arial"/>
          <w:b/>
          <w:color w:val="0000CC"/>
          <w:sz w:val="24"/>
        </w:rPr>
        <w:t>Operating Revenue Framework</w:t>
      </w:r>
    </w:p>
    <w:p w:rsidR="006C7D82" w:rsidRDefault="006C7D82" w:rsidP="006C7D82">
      <w:pPr>
        <w:tabs>
          <w:tab w:val="left" w:pos="284"/>
          <w:tab w:val="left" w:pos="567"/>
          <w:tab w:val="left" w:pos="851"/>
        </w:tabs>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For municipalities to continue improving the quality of services provided to its residence it needs to generate the required revenue. In these tough economic times strong revenue management is fundamental to the financial sustainability of the municipality. The reality is that we are faced with development backlogs and poverty. The expenditure required to address these challenges will inevitably always exceed available funding; hence difficult choices have to be made in relation to tariff increases and balancing expenditure against realistically anticipated revenues.</w:t>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 xml:space="preserve">The municipality has anticipated that services charges revenue will increase by 6% in the 2016/17 financial year, which is equivalent to the 6% CPI on other services and 8% on electricity. The reason for the increase anticipated is that more revenue strategies will be put in place to enable to municipality to collect both the current and overdue service charges. </w:t>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The municipality’s revenue strategy is built around the following key components:</w:t>
      </w:r>
    </w:p>
    <w:p w:rsidR="006C7D82" w:rsidRDefault="006C7D82" w:rsidP="006C7D82">
      <w:pPr>
        <w:spacing w:after="0"/>
        <w:jc w:val="both"/>
        <w:rPr>
          <w:rFonts w:ascii="Arial" w:eastAsia="Arial" w:hAnsi="Arial" w:cs="Arial"/>
          <w:sz w:val="20"/>
        </w:rPr>
      </w:pPr>
    </w:p>
    <w:p w:rsidR="006C7D82" w:rsidRDefault="006C7D82" w:rsidP="006C7D82">
      <w:pPr>
        <w:numPr>
          <w:ilvl w:val="0"/>
          <w:numId w:val="11"/>
        </w:numPr>
        <w:tabs>
          <w:tab w:val="left" w:pos="720"/>
        </w:tabs>
        <w:spacing w:after="0"/>
        <w:ind w:left="567" w:hanging="567"/>
        <w:jc w:val="both"/>
        <w:rPr>
          <w:rFonts w:ascii="Arial" w:eastAsia="Arial" w:hAnsi="Arial" w:cs="Arial"/>
          <w:sz w:val="20"/>
        </w:rPr>
      </w:pPr>
      <w:r>
        <w:rPr>
          <w:rFonts w:ascii="Arial" w:eastAsia="Arial" w:hAnsi="Arial" w:cs="Arial"/>
          <w:sz w:val="20"/>
        </w:rPr>
        <w:t xml:space="preserve">National Treasury’s guidelines </w:t>
      </w:r>
    </w:p>
    <w:p w:rsidR="006C7D82" w:rsidRDefault="006C7D82" w:rsidP="006C7D82">
      <w:pPr>
        <w:numPr>
          <w:ilvl w:val="0"/>
          <w:numId w:val="11"/>
        </w:numPr>
        <w:tabs>
          <w:tab w:val="left" w:pos="720"/>
        </w:tabs>
        <w:spacing w:after="0"/>
        <w:ind w:left="567" w:hanging="567"/>
        <w:jc w:val="both"/>
        <w:rPr>
          <w:rFonts w:ascii="Arial" w:eastAsia="Arial" w:hAnsi="Arial" w:cs="Arial"/>
          <w:sz w:val="20"/>
        </w:rPr>
      </w:pPr>
      <w:r>
        <w:rPr>
          <w:rFonts w:ascii="Arial" w:eastAsia="Arial" w:hAnsi="Arial" w:cs="Arial"/>
          <w:sz w:val="20"/>
        </w:rPr>
        <w:t>Growth in the municipal area and continued economic development especially the SMME;</w:t>
      </w:r>
    </w:p>
    <w:p w:rsidR="006C7D82" w:rsidRDefault="006C7D82" w:rsidP="006C7D82">
      <w:pPr>
        <w:numPr>
          <w:ilvl w:val="0"/>
          <w:numId w:val="11"/>
        </w:numPr>
        <w:tabs>
          <w:tab w:val="left" w:pos="720"/>
        </w:tabs>
        <w:spacing w:after="0"/>
        <w:ind w:left="567" w:hanging="567"/>
        <w:jc w:val="both"/>
        <w:rPr>
          <w:rFonts w:ascii="Arial" w:eastAsia="Arial" w:hAnsi="Arial" w:cs="Arial"/>
          <w:sz w:val="20"/>
        </w:rPr>
      </w:pPr>
      <w:r>
        <w:rPr>
          <w:rFonts w:ascii="Arial" w:eastAsia="Arial" w:hAnsi="Arial" w:cs="Arial"/>
          <w:sz w:val="20"/>
        </w:rPr>
        <w:t>Efficient revenue management, which aims to ensure at least a 70% annual collection rate for property rates and other key service charges;</w:t>
      </w:r>
    </w:p>
    <w:p w:rsidR="006C7D82" w:rsidRDefault="006C7D82" w:rsidP="006C7D82">
      <w:pPr>
        <w:numPr>
          <w:ilvl w:val="0"/>
          <w:numId w:val="11"/>
        </w:numPr>
        <w:tabs>
          <w:tab w:val="left" w:pos="720"/>
        </w:tabs>
        <w:spacing w:after="0"/>
        <w:ind w:left="567" w:hanging="567"/>
        <w:jc w:val="both"/>
        <w:rPr>
          <w:rFonts w:ascii="Arial" w:eastAsia="Arial" w:hAnsi="Arial" w:cs="Arial"/>
          <w:sz w:val="20"/>
        </w:rPr>
      </w:pPr>
      <w:r>
        <w:rPr>
          <w:rFonts w:ascii="Arial" w:eastAsia="Arial" w:hAnsi="Arial" w:cs="Arial"/>
          <w:sz w:val="20"/>
        </w:rPr>
        <w:t>Electricity tariff increases of 8% in terms of MFMA circular 78 as proposed by Eskom</w:t>
      </w:r>
    </w:p>
    <w:p w:rsidR="006C7D82" w:rsidRDefault="006C7D82" w:rsidP="006C7D82">
      <w:pPr>
        <w:numPr>
          <w:ilvl w:val="0"/>
          <w:numId w:val="11"/>
        </w:numPr>
        <w:tabs>
          <w:tab w:val="left" w:pos="720"/>
        </w:tabs>
        <w:spacing w:after="0"/>
        <w:ind w:left="567" w:hanging="567"/>
        <w:jc w:val="both"/>
        <w:rPr>
          <w:rFonts w:ascii="Arial" w:eastAsia="Arial" w:hAnsi="Arial" w:cs="Arial"/>
          <w:sz w:val="20"/>
        </w:rPr>
      </w:pPr>
      <w:r>
        <w:rPr>
          <w:rFonts w:ascii="Arial" w:eastAsia="Arial" w:hAnsi="Arial" w:cs="Arial"/>
          <w:sz w:val="20"/>
        </w:rPr>
        <w:t xml:space="preserve">Achievement of at least 75% cost recovery of specific user charges in relation to trading services;       </w:t>
      </w:r>
    </w:p>
    <w:p w:rsidR="006C7D82" w:rsidRDefault="006C7D82" w:rsidP="006C7D82">
      <w:pPr>
        <w:numPr>
          <w:ilvl w:val="0"/>
          <w:numId w:val="11"/>
        </w:numPr>
        <w:tabs>
          <w:tab w:val="left" w:pos="720"/>
        </w:tabs>
        <w:spacing w:after="0"/>
        <w:ind w:left="567" w:hanging="567"/>
        <w:jc w:val="both"/>
        <w:rPr>
          <w:rFonts w:ascii="Arial" w:eastAsia="Arial" w:hAnsi="Arial" w:cs="Arial"/>
          <w:sz w:val="20"/>
        </w:rPr>
      </w:pPr>
      <w:r>
        <w:rPr>
          <w:rFonts w:ascii="Arial" w:eastAsia="Arial" w:hAnsi="Arial" w:cs="Arial"/>
          <w:sz w:val="20"/>
        </w:rPr>
        <w:lastRenderedPageBreak/>
        <w:t>Increase ability to extend new services and recover costs; and</w:t>
      </w:r>
    </w:p>
    <w:p w:rsidR="006C7D82" w:rsidRPr="002E57D6" w:rsidRDefault="006C7D82" w:rsidP="006C7D82">
      <w:pPr>
        <w:numPr>
          <w:ilvl w:val="0"/>
          <w:numId w:val="11"/>
        </w:numPr>
        <w:tabs>
          <w:tab w:val="left" w:pos="720"/>
        </w:tabs>
        <w:spacing w:after="0"/>
        <w:ind w:left="567" w:hanging="567"/>
        <w:jc w:val="both"/>
        <w:rPr>
          <w:rFonts w:ascii="Arial" w:eastAsia="Arial" w:hAnsi="Arial" w:cs="Arial"/>
          <w:sz w:val="20"/>
        </w:rPr>
      </w:pPr>
      <w:r>
        <w:rPr>
          <w:rFonts w:ascii="Arial" w:eastAsia="Arial" w:hAnsi="Arial" w:cs="Arial"/>
          <w:sz w:val="20"/>
        </w:rPr>
        <w:t>The municipality’s Indigent Policy and rendering of free basic services.</w:t>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Pr="002E57D6" w:rsidRDefault="006C7D82" w:rsidP="006C7D82">
      <w:pPr>
        <w:spacing w:after="0"/>
        <w:jc w:val="both"/>
        <w:rPr>
          <w:rFonts w:ascii="Arial" w:eastAsia="Arial" w:hAnsi="Arial" w:cs="Arial"/>
          <w:sz w:val="24"/>
          <w:szCs w:val="24"/>
        </w:rPr>
      </w:pPr>
      <w:r w:rsidRPr="002E57D6">
        <w:rPr>
          <w:rFonts w:ascii="Arial" w:eastAsia="Arial" w:hAnsi="Arial" w:cs="Arial"/>
          <w:sz w:val="24"/>
          <w:szCs w:val="24"/>
        </w:rPr>
        <w:t>The following t</w:t>
      </w:r>
      <w:r>
        <w:rPr>
          <w:rFonts w:ascii="Arial" w:eastAsia="Arial" w:hAnsi="Arial" w:cs="Arial"/>
          <w:sz w:val="24"/>
          <w:szCs w:val="24"/>
        </w:rPr>
        <w:t>able is a summary of the 2016</w:t>
      </w:r>
      <w:r w:rsidRPr="002E57D6">
        <w:rPr>
          <w:rFonts w:ascii="Arial" w:eastAsia="Arial" w:hAnsi="Arial" w:cs="Arial"/>
          <w:sz w:val="24"/>
          <w:szCs w:val="24"/>
        </w:rPr>
        <w:t>/1</w:t>
      </w:r>
      <w:r>
        <w:rPr>
          <w:rFonts w:ascii="Arial" w:eastAsia="Arial" w:hAnsi="Arial" w:cs="Arial"/>
          <w:sz w:val="24"/>
          <w:szCs w:val="24"/>
        </w:rPr>
        <w:t>7</w:t>
      </w:r>
      <w:r w:rsidRPr="002E57D6">
        <w:rPr>
          <w:rFonts w:ascii="Arial" w:eastAsia="Arial" w:hAnsi="Arial" w:cs="Arial"/>
          <w:sz w:val="24"/>
          <w:szCs w:val="24"/>
        </w:rPr>
        <w:t xml:space="preserve"> MTREF (classified by main revenue source):</w:t>
      </w:r>
    </w:p>
    <w:p w:rsidR="006C7D82" w:rsidRDefault="006C7D82" w:rsidP="006C7D82">
      <w:pPr>
        <w:spacing w:after="0"/>
        <w:jc w:val="both"/>
        <w:rPr>
          <w:rFonts w:ascii="Arial" w:eastAsia="Arial" w:hAnsi="Arial" w:cs="Arial"/>
          <w:sz w:val="20"/>
        </w:rPr>
      </w:pPr>
      <w:r>
        <w:rPr>
          <w:rFonts w:ascii="Arial" w:eastAsia="Arial" w:hAnsi="Arial" w:cs="Arial"/>
          <w:sz w:val="20"/>
        </w:rPr>
        <w:t xml:space="preserve"> </w:t>
      </w:r>
    </w:p>
    <w:p w:rsidR="006C7D82" w:rsidRDefault="006C7D82" w:rsidP="006C7D82">
      <w:pPr>
        <w:spacing w:after="0"/>
        <w:jc w:val="both"/>
        <w:rPr>
          <w:rFonts w:ascii="Arial" w:eastAsia="Arial" w:hAnsi="Arial" w:cs="Arial"/>
          <w:sz w:val="16"/>
        </w:rPr>
      </w:pPr>
    </w:p>
    <w:p w:rsidR="006C7D82" w:rsidRDefault="006C7D82" w:rsidP="006C7D82">
      <w:pPr>
        <w:tabs>
          <w:tab w:val="left" w:pos="851"/>
        </w:tabs>
        <w:spacing w:line="240" w:lineRule="auto"/>
        <w:rPr>
          <w:rFonts w:ascii="Arial" w:eastAsia="Arial" w:hAnsi="Arial" w:cs="Arial"/>
          <w:b/>
          <w:color w:val="0000CC"/>
          <w:sz w:val="20"/>
        </w:rPr>
      </w:pPr>
      <w:r>
        <w:rPr>
          <w:rFonts w:ascii="Arial" w:eastAsia="Arial" w:hAnsi="Arial" w:cs="Arial"/>
          <w:b/>
          <w:color w:val="0000CC"/>
          <w:sz w:val="20"/>
        </w:rPr>
        <w:t>Table 2</w:t>
      </w:r>
      <w:r>
        <w:rPr>
          <w:rFonts w:ascii="Arial" w:eastAsia="Arial" w:hAnsi="Arial" w:cs="Arial"/>
          <w:b/>
          <w:color w:val="0000CC"/>
          <w:sz w:val="20"/>
        </w:rPr>
        <w:tab/>
        <w:t>Summary of revenue classified by main revenue source</w:t>
      </w:r>
    </w:p>
    <w:p w:rsidR="006C7D82" w:rsidRDefault="003027A1" w:rsidP="006C7D82">
      <w:pPr>
        <w:tabs>
          <w:tab w:val="left" w:pos="851"/>
        </w:tabs>
        <w:spacing w:line="240" w:lineRule="auto"/>
        <w:ind w:left="-270" w:firstLine="270"/>
      </w:pPr>
      <w:r w:rsidRPr="003027A1">
        <w:rPr>
          <w:noProof/>
          <w:lang w:val="en-US" w:eastAsia="en-US"/>
        </w:rPr>
        <w:drawing>
          <wp:inline distT="0" distB="0" distL="0" distR="0">
            <wp:extent cx="6057900" cy="2651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191" cy="2652325"/>
                    </a:xfrm>
                    <a:prstGeom prst="rect">
                      <a:avLst/>
                    </a:prstGeom>
                    <a:noFill/>
                    <a:ln>
                      <a:noFill/>
                    </a:ln>
                  </pic:spPr>
                </pic:pic>
              </a:graphicData>
            </a:graphic>
          </wp:inline>
        </w:drawing>
      </w:r>
    </w:p>
    <w:p w:rsidR="006C7D82" w:rsidRDefault="006C7D82" w:rsidP="006C7D82">
      <w:pPr>
        <w:spacing w:line="240" w:lineRule="auto"/>
        <w:jc w:val="both"/>
        <w:rPr>
          <w:rFonts w:ascii="Arial" w:eastAsia="Arial" w:hAnsi="Arial" w:cs="Arial"/>
          <w:b/>
          <w:color w:val="0000CC"/>
          <w:sz w:val="20"/>
        </w:rPr>
      </w:pPr>
    </w:p>
    <w:p w:rsidR="006C7D82" w:rsidRPr="00F115DA" w:rsidRDefault="006C7D82" w:rsidP="006C7D82">
      <w:pPr>
        <w:spacing w:line="240" w:lineRule="auto"/>
        <w:jc w:val="both"/>
        <w:rPr>
          <w:rFonts w:ascii="Arial" w:eastAsia="Arial" w:hAnsi="Arial" w:cs="Arial"/>
          <w:b/>
          <w:color w:val="0000CC"/>
          <w:sz w:val="20"/>
        </w:rPr>
      </w:pPr>
      <w:r>
        <w:rPr>
          <w:rFonts w:ascii="Arial" w:eastAsia="Arial" w:hAnsi="Arial" w:cs="Arial"/>
          <w:b/>
          <w:color w:val="0000CC"/>
          <w:sz w:val="20"/>
        </w:rPr>
        <w:t xml:space="preserve"> Table 3</w:t>
      </w:r>
      <w:r>
        <w:rPr>
          <w:rFonts w:ascii="Arial" w:eastAsia="Arial" w:hAnsi="Arial" w:cs="Arial"/>
          <w:b/>
          <w:color w:val="0000CC"/>
          <w:sz w:val="20"/>
        </w:rPr>
        <w:tab/>
        <w:t>Operating Transfers and Grant Receipts</w:t>
      </w:r>
    </w:p>
    <w:p w:rsidR="006C7D82" w:rsidRDefault="003027A1" w:rsidP="006C7D82">
      <w:pPr>
        <w:spacing w:after="0"/>
        <w:jc w:val="both"/>
        <w:rPr>
          <w:rFonts w:ascii="Arial" w:eastAsia="Arial" w:hAnsi="Arial" w:cs="Arial"/>
          <w:sz w:val="20"/>
        </w:rPr>
      </w:pPr>
      <w:r>
        <w:rPr>
          <w:rFonts w:ascii="Arial" w:eastAsia="Arial" w:hAnsi="Arial" w:cs="Arial"/>
          <w:sz w:val="20"/>
        </w:rPr>
        <w:t>In terms of circular 79</w:t>
      </w:r>
      <w:r w:rsidR="006C7D82">
        <w:rPr>
          <w:rFonts w:ascii="Arial" w:eastAsia="Arial" w:hAnsi="Arial" w:cs="Arial"/>
          <w:sz w:val="20"/>
        </w:rPr>
        <w:t xml:space="preserve">, National Treasury advices that </w:t>
      </w:r>
      <w:r w:rsidR="006C7D82" w:rsidRPr="00E70F4C">
        <w:rPr>
          <w:rFonts w:ascii="Arial" w:eastAsia="Arial" w:hAnsi="Arial" w:cs="Arial"/>
          <w:sz w:val="20"/>
        </w:rPr>
        <w:t>municipalities should adopt a conservative approach when projecting their expected revenues and cash receipts</w:t>
      </w:r>
      <w:r w:rsidR="006C7D82">
        <w:rPr>
          <w:rFonts w:ascii="Arial" w:eastAsia="Arial" w:hAnsi="Arial" w:cs="Arial"/>
          <w:sz w:val="20"/>
        </w:rPr>
        <w:t xml:space="preserve"> due revenues and cash flows that are </w:t>
      </w:r>
      <w:r w:rsidR="006C7D82" w:rsidRPr="00E70F4C">
        <w:rPr>
          <w:rFonts w:ascii="Arial" w:eastAsia="Arial" w:hAnsi="Arial" w:cs="Arial"/>
          <w:sz w:val="20"/>
        </w:rPr>
        <w:t xml:space="preserve">expected </w:t>
      </w:r>
      <w:r w:rsidR="006C7D82">
        <w:rPr>
          <w:rFonts w:ascii="Arial" w:eastAsia="Arial" w:hAnsi="Arial" w:cs="Arial"/>
          <w:sz w:val="20"/>
        </w:rPr>
        <w:t>to remain under pressure in 2016/17</w:t>
      </w:r>
      <w:r w:rsidR="006C7D82" w:rsidRPr="00E70F4C">
        <w:rPr>
          <w:rFonts w:ascii="Arial" w:eastAsia="Arial" w:hAnsi="Arial" w:cs="Arial"/>
          <w:sz w:val="20"/>
        </w:rPr>
        <w:t xml:space="preserve"> due to the state of the economy</w:t>
      </w:r>
      <w:r w:rsidR="006C7D82">
        <w:t xml:space="preserve">. </w:t>
      </w:r>
      <w:r w:rsidR="006C7D82" w:rsidRPr="00E70F4C">
        <w:rPr>
          <w:rFonts w:ascii="Arial" w:eastAsia="Arial" w:hAnsi="Arial" w:cs="Arial"/>
          <w:sz w:val="20"/>
        </w:rPr>
        <w:t>Another challenge identified was that municipalities are not able to set cost-reflective tariffs as advised in previous circulars because the cost drivers are not known</w:t>
      </w:r>
      <w:r w:rsidR="006C7D82">
        <w:rPr>
          <w:rFonts w:ascii="Arial" w:eastAsia="Arial" w:hAnsi="Arial" w:cs="Arial"/>
          <w:sz w:val="20"/>
        </w:rPr>
        <w:t xml:space="preserve">] level of commitment from other departments in determining cost reflective tariffs is questioned which poses a challenge and would result in </w:t>
      </w:r>
      <w:r w:rsidR="006C7D82" w:rsidRPr="00E70F4C">
        <w:rPr>
          <w:rFonts w:ascii="Arial" w:eastAsia="Arial" w:hAnsi="Arial" w:cs="Arial"/>
          <w:sz w:val="20"/>
        </w:rPr>
        <w:t xml:space="preserve">Municipalities are advised to determine the costs per service in determining tariffs.  </w:t>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sidRPr="00E70F4C">
        <w:rPr>
          <w:rFonts w:ascii="Arial" w:eastAsia="Arial" w:hAnsi="Arial" w:cs="Arial"/>
          <w:sz w:val="20"/>
        </w:rPr>
        <w:lastRenderedPageBreak/>
        <w:t xml:space="preserve"> </w:t>
      </w:r>
      <w:r w:rsidRPr="005550C5">
        <w:rPr>
          <w:noProof/>
          <w:lang w:val="en-US" w:eastAsia="en-US"/>
        </w:rPr>
        <w:drawing>
          <wp:inline distT="0" distB="0" distL="0" distR="0" wp14:anchorId="47C6CD1D" wp14:editId="30B7BC29">
            <wp:extent cx="6301740" cy="55702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2449" cy="5570847"/>
                    </a:xfrm>
                    <a:prstGeom prst="rect">
                      <a:avLst/>
                    </a:prstGeom>
                    <a:noFill/>
                    <a:ln>
                      <a:noFill/>
                    </a:ln>
                  </pic:spPr>
                </pic:pic>
              </a:graphicData>
            </a:graphic>
          </wp:inline>
        </w:drawing>
      </w:r>
    </w:p>
    <w:p w:rsidR="006C7D82" w:rsidRDefault="006C7D82" w:rsidP="006C7D82">
      <w:pPr>
        <w:spacing w:after="0"/>
        <w:jc w:val="both"/>
        <w:rPr>
          <w:rFonts w:ascii="Arial" w:eastAsia="Arial" w:hAnsi="Arial" w:cs="Arial"/>
          <w:sz w:val="20"/>
        </w:rPr>
      </w:pPr>
      <w:r w:rsidRPr="00E70F4C">
        <w:rPr>
          <w:rFonts w:ascii="Arial" w:eastAsia="Arial" w:hAnsi="Arial" w:cs="Arial"/>
          <w:sz w:val="20"/>
        </w:rPr>
        <w:t xml:space="preserve"> </w:t>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The above table is the operating transfer and grants received, in terms of the DORA allocation for 2016/2017, the following were allocated to the municipality</w:t>
      </w:r>
    </w:p>
    <w:p w:rsidR="006C7D82" w:rsidRDefault="006C7D82" w:rsidP="006C7D82">
      <w:pPr>
        <w:spacing w:after="0"/>
        <w:jc w:val="both"/>
        <w:rPr>
          <w:rFonts w:ascii="Arial" w:eastAsia="Arial" w:hAnsi="Arial" w:cs="Arial"/>
          <w:sz w:val="20"/>
        </w:rPr>
      </w:pPr>
    </w:p>
    <w:p w:rsidR="006C7D82" w:rsidRPr="009E093D" w:rsidRDefault="006C7D82" w:rsidP="006C7D82">
      <w:pPr>
        <w:spacing w:after="0"/>
        <w:jc w:val="both"/>
        <w:rPr>
          <w:rFonts w:ascii="Arial" w:eastAsia="Arial" w:hAnsi="Arial" w:cs="Arial"/>
          <w:b/>
          <w:sz w:val="20"/>
        </w:rPr>
      </w:pPr>
      <w:r w:rsidRPr="009E093D">
        <w:rPr>
          <w:rFonts w:ascii="Arial" w:eastAsia="Arial" w:hAnsi="Arial" w:cs="Arial"/>
          <w:b/>
          <w:sz w:val="20"/>
        </w:rPr>
        <w:t>Municipality allocation</w:t>
      </w:r>
    </w:p>
    <w:p w:rsidR="006C7D82" w:rsidRDefault="006C7D82" w:rsidP="006C7D82">
      <w:pPr>
        <w:spacing w:after="0"/>
        <w:jc w:val="both"/>
        <w:rPr>
          <w:rFonts w:ascii="Arial" w:eastAsia="Arial" w:hAnsi="Arial" w:cs="Arial"/>
          <w:sz w:val="20"/>
        </w:rPr>
      </w:pPr>
      <w:r>
        <w:rPr>
          <w:rFonts w:ascii="Arial" w:eastAsia="Arial" w:hAnsi="Arial" w:cs="Arial"/>
          <w:sz w:val="20"/>
        </w:rPr>
        <w:t>MIG</w:t>
      </w:r>
      <w:r>
        <w:rPr>
          <w:rFonts w:ascii="Arial" w:eastAsia="Arial" w:hAnsi="Arial" w:cs="Arial"/>
          <w:sz w:val="20"/>
        </w:rPr>
        <w:tab/>
      </w:r>
      <w:r>
        <w:rPr>
          <w:rFonts w:ascii="Arial" w:eastAsia="Arial" w:hAnsi="Arial" w:cs="Arial"/>
          <w:sz w:val="20"/>
        </w:rPr>
        <w:tab/>
        <w:t>R22 500 000</w:t>
      </w:r>
      <w:r>
        <w:rPr>
          <w:rFonts w:ascii="Arial" w:eastAsia="Arial" w:hAnsi="Arial" w:cs="Arial"/>
          <w:sz w:val="20"/>
        </w:rPr>
        <w:tab/>
      </w:r>
      <w:r>
        <w:rPr>
          <w:rFonts w:ascii="Arial" w:eastAsia="Arial" w:hAnsi="Arial" w:cs="Arial"/>
          <w:sz w:val="20"/>
        </w:rPr>
        <w:tab/>
        <w:t>conditional grant</w:t>
      </w:r>
    </w:p>
    <w:p w:rsidR="006C7D82" w:rsidRDefault="006C7D82" w:rsidP="006C7D82">
      <w:pPr>
        <w:spacing w:after="0"/>
        <w:jc w:val="both"/>
        <w:rPr>
          <w:rFonts w:ascii="Arial" w:eastAsia="Arial" w:hAnsi="Arial" w:cs="Arial"/>
          <w:sz w:val="20"/>
        </w:rPr>
      </w:pPr>
      <w:r>
        <w:rPr>
          <w:rFonts w:ascii="Arial" w:eastAsia="Arial" w:hAnsi="Arial" w:cs="Arial"/>
          <w:sz w:val="20"/>
        </w:rPr>
        <w:t>FMG</w:t>
      </w:r>
      <w:r>
        <w:rPr>
          <w:rFonts w:ascii="Arial" w:eastAsia="Arial" w:hAnsi="Arial" w:cs="Arial"/>
          <w:sz w:val="20"/>
        </w:rPr>
        <w:tab/>
      </w:r>
      <w:r>
        <w:rPr>
          <w:rFonts w:ascii="Arial" w:eastAsia="Arial" w:hAnsi="Arial" w:cs="Arial"/>
          <w:sz w:val="20"/>
        </w:rPr>
        <w:tab/>
        <w:t>R  1 900 000</w:t>
      </w:r>
      <w:r>
        <w:rPr>
          <w:rFonts w:ascii="Arial" w:eastAsia="Arial" w:hAnsi="Arial" w:cs="Arial"/>
          <w:sz w:val="20"/>
        </w:rPr>
        <w:tab/>
      </w:r>
      <w:r>
        <w:rPr>
          <w:rFonts w:ascii="Arial" w:eastAsia="Arial" w:hAnsi="Arial" w:cs="Arial"/>
          <w:sz w:val="20"/>
        </w:rPr>
        <w:tab/>
        <w:t>conditional grant</w:t>
      </w:r>
    </w:p>
    <w:p w:rsidR="006C7D82" w:rsidRDefault="006C7D82" w:rsidP="006C7D82">
      <w:pPr>
        <w:spacing w:after="0"/>
        <w:jc w:val="both"/>
        <w:rPr>
          <w:rFonts w:ascii="Arial" w:eastAsia="Arial" w:hAnsi="Arial" w:cs="Arial"/>
          <w:sz w:val="20"/>
        </w:rPr>
      </w:pPr>
      <w:r>
        <w:rPr>
          <w:rFonts w:ascii="Arial" w:eastAsia="Arial" w:hAnsi="Arial" w:cs="Arial"/>
          <w:sz w:val="20"/>
        </w:rPr>
        <w:t>Equitable share</w:t>
      </w:r>
      <w:r>
        <w:rPr>
          <w:rFonts w:ascii="Arial" w:eastAsia="Arial" w:hAnsi="Arial" w:cs="Arial"/>
          <w:sz w:val="20"/>
        </w:rPr>
        <w:tab/>
        <w:t>R79 723 000</w:t>
      </w:r>
      <w:r>
        <w:rPr>
          <w:rFonts w:ascii="Arial" w:eastAsia="Arial" w:hAnsi="Arial" w:cs="Arial"/>
          <w:sz w:val="20"/>
        </w:rPr>
        <w:tab/>
      </w:r>
      <w:r>
        <w:rPr>
          <w:rFonts w:ascii="Arial" w:eastAsia="Arial" w:hAnsi="Arial" w:cs="Arial"/>
          <w:sz w:val="20"/>
        </w:rPr>
        <w:tab/>
        <w:t>unconditional grant</w:t>
      </w:r>
    </w:p>
    <w:p w:rsidR="006C7D82" w:rsidRDefault="006C7D82" w:rsidP="006C7D82">
      <w:pPr>
        <w:spacing w:after="0"/>
        <w:jc w:val="both"/>
        <w:rPr>
          <w:rFonts w:ascii="Arial" w:eastAsia="Arial" w:hAnsi="Arial" w:cs="Arial"/>
          <w:sz w:val="20"/>
        </w:rPr>
      </w:pPr>
      <w:r>
        <w:rPr>
          <w:rFonts w:ascii="Arial" w:eastAsia="Arial" w:hAnsi="Arial" w:cs="Arial"/>
          <w:sz w:val="20"/>
        </w:rPr>
        <w:t xml:space="preserve">EPWP               R </w:t>
      </w:r>
      <w:r w:rsidR="003027A1">
        <w:rPr>
          <w:rFonts w:ascii="Arial" w:eastAsia="Arial" w:hAnsi="Arial" w:cs="Arial"/>
          <w:sz w:val="20"/>
        </w:rPr>
        <w:t xml:space="preserve"> 1 147 000                   conditional gtant</w:t>
      </w:r>
    </w:p>
    <w:p w:rsidR="006C7D82" w:rsidRDefault="006C7D82" w:rsidP="006C7D82">
      <w:pPr>
        <w:spacing w:after="0"/>
        <w:jc w:val="both"/>
        <w:rPr>
          <w:rFonts w:ascii="Arial" w:eastAsia="Arial" w:hAnsi="Arial" w:cs="Arial"/>
          <w:sz w:val="20"/>
        </w:rPr>
      </w:pPr>
    </w:p>
    <w:p w:rsidR="006C7D82" w:rsidRPr="005550C5" w:rsidRDefault="006C7D82" w:rsidP="006C7D82">
      <w:pPr>
        <w:spacing w:after="0"/>
        <w:jc w:val="both"/>
        <w:rPr>
          <w:rFonts w:ascii="Arial" w:eastAsia="Arial" w:hAnsi="Arial" w:cs="Arial"/>
          <w:b/>
          <w:sz w:val="20"/>
        </w:rPr>
      </w:pPr>
      <w:r>
        <w:rPr>
          <w:rFonts w:ascii="Arial" w:eastAsia="Arial" w:hAnsi="Arial" w:cs="Arial"/>
          <w:b/>
          <w:sz w:val="20"/>
        </w:rPr>
        <w:t>In-Kind Allocation</w:t>
      </w:r>
    </w:p>
    <w:p w:rsidR="006C7D82" w:rsidRDefault="00717421" w:rsidP="006C7D82">
      <w:pPr>
        <w:spacing w:after="0"/>
        <w:jc w:val="both"/>
        <w:rPr>
          <w:rFonts w:ascii="Arial" w:eastAsia="Arial" w:hAnsi="Arial" w:cs="Arial"/>
          <w:sz w:val="20"/>
        </w:rPr>
      </w:pPr>
      <w:r>
        <w:rPr>
          <w:rFonts w:ascii="Arial" w:eastAsia="Arial" w:hAnsi="Arial" w:cs="Arial"/>
          <w:sz w:val="20"/>
        </w:rPr>
        <w:t xml:space="preserve">EEMDS  </w:t>
      </w:r>
      <w:r w:rsidR="006C7D82">
        <w:rPr>
          <w:rFonts w:ascii="Arial" w:eastAsia="Arial" w:hAnsi="Arial" w:cs="Arial"/>
          <w:sz w:val="20"/>
        </w:rPr>
        <w:tab/>
        <w:t xml:space="preserve">       R  </w:t>
      </w:r>
      <w:r w:rsidR="003027A1">
        <w:rPr>
          <w:rFonts w:ascii="Arial" w:eastAsia="Arial" w:hAnsi="Arial" w:cs="Arial"/>
          <w:sz w:val="20"/>
        </w:rPr>
        <w:t xml:space="preserve">   6 000 00                 </w:t>
      </w:r>
      <w:r w:rsidR="006C7D82">
        <w:rPr>
          <w:rFonts w:ascii="Arial" w:eastAsia="Arial" w:hAnsi="Arial" w:cs="Arial"/>
          <w:sz w:val="20"/>
        </w:rPr>
        <w:t>conditional</w:t>
      </w:r>
    </w:p>
    <w:p w:rsidR="006C7D82" w:rsidRDefault="006C7D82" w:rsidP="006C7D82">
      <w:pPr>
        <w:spacing w:after="0"/>
        <w:jc w:val="both"/>
        <w:rPr>
          <w:rFonts w:ascii="Arial" w:eastAsia="Arial" w:hAnsi="Arial" w:cs="Arial"/>
          <w:color w:val="FF0000"/>
          <w:sz w:val="20"/>
        </w:rPr>
      </w:pPr>
      <w:r>
        <w:rPr>
          <w:rFonts w:ascii="Arial" w:eastAsia="Arial" w:hAnsi="Arial" w:cs="Arial"/>
          <w:sz w:val="20"/>
        </w:rPr>
        <w:t xml:space="preserve">RBIG                        R </w:t>
      </w:r>
      <w:r w:rsidRPr="00E91124">
        <w:rPr>
          <w:rFonts w:ascii="Arial" w:eastAsia="Arial" w:hAnsi="Arial" w:cs="Arial"/>
          <w:sz w:val="20"/>
        </w:rPr>
        <w:t>43 883 000                 conditional</w:t>
      </w:r>
    </w:p>
    <w:p w:rsidR="006C7D82" w:rsidRDefault="006C7D82" w:rsidP="006C7D82">
      <w:pPr>
        <w:spacing w:after="0"/>
        <w:jc w:val="both"/>
        <w:rPr>
          <w:rFonts w:ascii="Arial" w:eastAsia="Arial" w:hAnsi="Arial" w:cs="Arial"/>
          <w:sz w:val="20"/>
        </w:rPr>
      </w:pPr>
      <w:r>
        <w:rPr>
          <w:rFonts w:ascii="Arial" w:eastAsia="Arial" w:hAnsi="Arial" w:cs="Arial"/>
          <w:sz w:val="20"/>
        </w:rPr>
        <w:t>MSIG</w:t>
      </w:r>
      <w:r>
        <w:rPr>
          <w:rFonts w:ascii="Arial" w:eastAsia="Arial" w:hAnsi="Arial" w:cs="Arial"/>
          <w:sz w:val="20"/>
        </w:rPr>
        <w:tab/>
      </w:r>
      <w:r>
        <w:rPr>
          <w:rFonts w:ascii="Arial" w:eastAsia="Arial" w:hAnsi="Arial" w:cs="Arial"/>
          <w:sz w:val="20"/>
        </w:rPr>
        <w:tab/>
        <w:t xml:space="preserve">       R   1 300 000                 conditional </w:t>
      </w:r>
    </w:p>
    <w:p w:rsidR="006C7D82" w:rsidRDefault="006C7D82" w:rsidP="006C7D82">
      <w:pPr>
        <w:spacing w:after="0"/>
        <w:jc w:val="both"/>
        <w:rPr>
          <w:rFonts w:ascii="Arial" w:eastAsia="Arial" w:hAnsi="Arial" w:cs="Arial"/>
          <w:sz w:val="20"/>
        </w:rPr>
      </w:pPr>
      <w:r>
        <w:rPr>
          <w:rFonts w:ascii="Arial" w:eastAsia="Arial" w:hAnsi="Arial" w:cs="Arial"/>
          <w:sz w:val="20"/>
        </w:rPr>
        <w:t xml:space="preserve">Electrification Grant </w:t>
      </w:r>
      <w:r w:rsidR="00FB1356">
        <w:rPr>
          <w:rFonts w:ascii="Arial" w:eastAsia="Arial" w:hAnsi="Arial" w:cs="Arial"/>
          <w:sz w:val="20"/>
        </w:rPr>
        <w:t xml:space="preserve"> </w:t>
      </w:r>
      <w:r>
        <w:rPr>
          <w:rFonts w:ascii="Arial" w:eastAsia="Arial" w:hAnsi="Arial" w:cs="Arial"/>
          <w:sz w:val="20"/>
        </w:rPr>
        <w:t xml:space="preserve">R </w:t>
      </w:r>
      <w:r w:rsidR="003027A1">
        <w:rPr>
          <w:rFonts w:ascii="Arial" w:eastAsia="Arial" w:hAnsi="Arial" w:cs="Arial"/>
          <w:sz w:val="20"/>
        </w:rPr>
        <w:t xml:space="preserve">      </w:t>
      </w:r>
      <w:r>
        <w:rPr>
          <w:rFonts w:ascii="Arial" w:eastAsia="Arial" w:hAnsi="Arial" w:cs="Arial"/>
          <w:sz w:val="20"/>
        </w:rPr>
        <w:t xml:space="preserve">81 000              </w:t>
      </w:r>
      <w:r w:rsidR="003027A1">
        <w:rPr>
          <w:rFonts w:ascii="Arial" w:eastAsia="Arial" w:hAnsi="Arial" w:cs="Arial"/>
          <w:sz w:val="20"/>
        </w:rPr>
        <w:t xml:space="preserve">    </w:t>
      </w:r>
      <w:r>
        <w:rPr>
          <w:rFonts w:ascii="Arial" w:eastAsia="Arial" w:hAnsi="Arial" w:cs="Arial"/>
          <w:sz w:val="20"/>
        </w:rPr>
        <w:t>in-kind</w:t>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lastRenderedPageBreak/>
        <w:t>The above grants in terms of the DORA has different conditions except the equitable share. We keep on including the equitable share in our operational budget since it is not described as in kind allocation.</w:t>
      </w:r>
    </w:p>
    <w:p w:rsidR="006C7D82" w:rsidRDefault="006C7D82" w:rsidP="006C7D82">
      <w:pPr>
        <w:spacing w:after="0"/>
        <w:jc w:val="both"/>
        <w:rPr>
          <w:rFonts w:ascii="Arial" w:eastAsia="Arial" w:hAnsi="Arial" w:cs="Arial"/>
          <w:sz w:val="20"/>
        </w:rPr>
      </w:pPr>
    </w:p>
    <w:p w:rsidR="006C7D82" w:rsidRDefault="006C7D82" w:rsidP="006C7D82">
      <w:pPr>
        <w:tabs>
          <w:tab w:val="left" w:pos="851"/>
        </w:tabs>
        <w:spacing w:line="240" w:lineRule="auto"/>
        <w:rPr>
          <w:rFonts w:ascii="Arial" w:eastAsia="Arial" w:hAnsi="Arial" w:cs="Arial"/>
          <w:b/>
          <w:color w:val="0000CC"/>
          <w:sz w:val="20"/>
        </w:rPr>
      </w:pPr>
      <w:r>
        <w:rPr>
          <w:rFonts w:ascii="Arial" w:eastAsia="Arial" w:hAnsi="Arial" w:cs="Arial"/>
          <w:b/>
          <w:color w:val="0000CC"/>
          <w:sz w:val="20"/>
        </w:rPr>
        <w:t>Table 4</w:t>
      </w:r>
      <w:r>
        <w:rPr>
          <w:rFonts w:ascii="Arial" w:eastAsia="Arial" w:hAnsi="Arial" w:cs="Arial"/>
          <w:b/>
          <w:color w:val="0000CC"/>
          <w:sz w:val="20"/>
        </w:rPr>
        <w:tab/>
        <w:t>Comparison of proposed rates to be levied for the 2015/16 and 2016/2017 financial year</w:t>
      </w:r>
    </w:p>
    <w:p w:rsidR="006C7D82" w:rsidRPr="007B66EC" w:rsidRDefault="006C7D82" w:rsidP="006C7D82">
      <w:pPr>
        <w:spacing w:after="0"/>
        <w:jc w:val="both"/>
        <w:rPr>
          <w:rFonts w:ascii="Arial" w:eastAsia="Arial" w:hAnsi="Arial" w:cs="Arial"/>
          <w:sz w:val="20"/>
        </w:rPr>
      </w:pPr>
      <w:r>
        <w:rPr>
          <w:rFonts w:ascii="Arial" w:eastAsia="Arial" w:hAnsi="Arial" w:cs="Arial"/>
          <w:sz w:val="20"/>
        </w:rPr>
        <w:t>Council has took a decision not to increase the tariff on property rates tariffs due to the implementation of new valuation roll from the 1 July 2015. The categories of rate-able properties for purposes of levying rates and the proposed rates for the 2015/16 financial from 1 July 2015 is contained below</w:t>
      </w:r>
    </w:p>
    <w:p w:rsidR="006C7D82" w:rsidRDefault="006C7D82" w:rsidP="006C7D82">
      <w:pPr>
        <w:spacing w:after="0"/>
        <w:jc w:val="both"/>
        <w:rPr>
          <w:rFonts w:ascii="Arial" w:eastAsia="Arial" w:hAnsi="Arial" w:cs="Arial"/>
          <w:noProof/>
          <w:sz w:val="20"/>
          <w:lang w:val="en-US" w:eastAsia="en-US"/>
        </w:rPr>
      </w:pPr>
    </w:p>
    <w:p w:rsidR="006C7D82" w:rsidRDefault="006C7D82" w:rsidP="006C7D82">
      <w:pPr>
        <w:spacing w:after="0"/>
        <w:jc w:val="both"/>
        <w:rPr>
          <w:rFonts w:ascii="Arial" w:eastAsia="Arial" w:hAnsi="Arial" w:cs="Arial"/>
          <w:sz w:val="20"/>
        </w:rPr>
      </w:pPr>
      <w:r w:rsidRPr="003502FF">
        <w:rPr>
          <w:noProof/>
          <w:lang w:val="en-US" w:eastAsia="en-US"/>
        </w:rPr>
        <w:drawing>
          <wp:inline distT="0" distB="0" distL="0" distR="0" wp14:anchorId="13BA3695" wp14:editId="69CCA2C1">
            <wp:extent cx="6096000" cy="649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539" cy="6496624"/>
                    </a:xfrm>
                    <a:prstGeom prst="rect">
                      <a:avLst/>
                    </a:prstGeom>
                    <a:noFill/>
                    <a:ln>
                      <a:noFill/>
                    </a:ln>
                  </pic:spPr>
                </pic:pic>
              </a:graphicData>
            </a:graphic>
          </wp:inline>
        </w:drawing>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Within this framework the Municipality has undertaken the tariff setting process relating to service charges as follows.</w:t>
      </w:r>
    </w:p>
    <w:p w:rsidR="006C7D82" w:rsidRDefault="006C7D82" w:rsidP="006C7D82">
      <w:pPr>
        <w:spacing w:after="0"/>
        <w:jc w:val="both"/>
        <w:rPr>
          <w:rFonts w:ascii="Arial" w:eastAsia="Arial" w:hAnsi="Arial" w:cs="Arial"/>
          <w:sz w:val="20"/>
        </w:rPr>
      </w:pPr>
    </w:p>
    <w:p w:rsidR="006C7D82" w:rsidRDefault="006C7D82" w:rsidP="006C7D82">
      <w:pPr>
        <w:keepNext/>
        <w:keepLines/>
        <w:numPr>
          <w:ilvl w:val="0"/>
          <w:numId w:val="12"/>
        </w:numPr>
        <w:spacing w:before="200" w:after="0"/>
        <w:ind w:left="720" w:hanging="720"/>
        <w:rPr>
          <w:rFonts w:ascii="Arial" w:eastAsia="Arial" w:hAnsi="Arial" w:cs="Arial"/>
          <w:b/>
          <w:sz w:val="20"/>
        </w:rPr>
      </w:pPr>
      <w:r>
        <w:rPr>
          <w:rFonts w:ascii="Arial" w:eastAsia="Arial" w:hAnsi="Arial" w:cs="Arial"/>
          <w:b/>
          <w:sz w:val="20"/>
        </w:rPr>
        <w:lastRenderedPageBreak/>
        <w:t>Property Rates</w:t>
      </w:r>
    </w:p>
    <w:p w:rsidR="006C7D82" w:rsidRDefault="006C7D82" w:rsidP="006C7D82">
      <w:pPr>
        <w:spacing w:after="0"/>
        <w:jc w:val="both"/>
        <w:rPr>
          <w:rFonts w:ascii="Arial" w:eastAsia="Arial" w:hAnsi="Arial" w:cs="Arial"/>
          <w:sz w:val="20"/>
        </w:rPr>
      </w:pPr>
    </w:p>
    <w:p w:rsidR="006C7D82" w:rsidRPr="00790E3D" w:rsidRDefault="006C7D82" w:rsidP="006C7D82">
      <w:pPr>
        <w:spacing w:after="0"/>
        <w:jc w:val="both"/>
        <w:rPr>
          <w:rFonts w:ascii="Arial" w:eastAsia="Arial" w:hAnsi="Arial" w:cs="Arial"/>
          <w:sz w:val="20"/>
        </w:rPr>
      </w:pPr>
      <w:r w:rsidRPr="00790E3D">
        <w:rPr>
          <w:rFonts w:ascii="Arial" w:eastAsia="Arial" w:hAnsi="Arial" w:cs="Arial"/>
          <w:sz w:val="20"/>
        </w:rPr>
        <w:t>Property rates partially cover the cost of the provision of general services.</w:t>
      </w:r>
    </w:p>
    <w:p w:rsidR="006C7D82" w:rsidRPr="00790E3D" w:rsidRDefault="006C7D82" w:rsidP="006C7D82">
      <w:pPr>
        <w:spacing w:after="0"/>
        <w:jc w:val="both"/>
        <w:rPr>
          <w:rFonts w:ascii="Arial" w:eastAsia="Arial" w:hAnsi="Arial" w:cs="Arial"/>
          <w:sz w:val="16"/>
        </w:rPr>
      </w:pPr>
    </w:p>
    <w:p w:rsidR="006C7D82" w:rsidRPr="00790E3D" w:rsidRDefault="006C7D82" w:rsidP="006C7D82">
      <w:pPr>
        <w:spacing w:after="0"/>
        <w:jc w:val="both"/>
        <w:rPr>
          <w:rFonts w:ascii="Arial" w:eastAsia="Arial" w:hAnsi="Arial" w:cs="Arial"/>
          <w:sz w:val="20"/>
        </w:rPr>
      </w:pPr>
      <w:r w:rsidRPr="00790E3D">
        <w:rPr>
          <w:rFonts w:ascii="Arial" w:eastAsia="Arial" w:hAnsi="Arial" w:cs="Arial"/>
          <w:sz w:val="20"/>
        </w:rPr>
        <w:t>The municipality implemented the valuation roll 2015/2016 which was a year later due to the challenges that were reported during the year to CoGTA Provincial. The municipality sent an application to the MEC for COGTA to extend implementation of old valuation roll by another year in 2013/2014 financial year, which was granted. The valuation roll was extended to the 5</w:t>
      </w:r>
      <w:r w:rsidRPr="00790E3D">
        <w:rPr>
          <w:rFonts w:ascii="Arial" w:eastAsia="Arial" w:hAnsi="Arial" w:cs="Arial"/>
          <w:sz w:val="20"/>
          <w:vertAlign w:val="superscript"/>
        </w:rPr>
        <w:t>th</w:t>
      </w:r>
      <w:r w:rsidRPr="00790E3D">
        <w:rPr>
          <w:rFonts w:ascii="Arial" w:eastAsia="Arial" w:hAnsi="Arial" w:cs="Arial"/>
          <w:sz w:val="20"/>
        </w:rPr>
        <w:t xml:space="preserve"> year. </w:t>
      </w:r>
    </w:p>
    <w:p w:rsidR="006C7D82" w:rsidRPr="00790E3D" w:rsidRDefault="006C7D82" w:rsidP="006C7D82">
      <w:pPr>
        <w:spacing w:after="0"/>
        <w:jc w:val="both"/>
        <w:rPr>
          <w:rFonts w:ascii="Arial" w:eastAsia="Arial" w:hAnsi="Arial" w:cs="Arial"/>
          <w:sz w:val="20"/>
        </w:rPr>
      </w:pPr>
      <w:r w:rsidRPr="00790E3D">
        <w:rPr>
          <w:rFonts w:ascii="Arial" w:eastAsia="Arial" w:hAnsi="Arial" w:cs="Arial"/>
          <w:sz w:val="20"/>
        </w:rPr>
        <w:t>The valuation process was still in process, the objections period was extended to the 19 June 2015. The municipality initially projected for a 33% increase on property rates revenue due to the new implementation of valuation roll.</w:t>
      </w:r>
    </w:p>
    <w:p w:rsidR="006C7D82" w:rsidRDefault="006C7D82" w:rsidP="006C7D82">
      <w:pPr>
        <w:spacing w:after="0"/>
        <w:jc w:val="both"/>
        <w:rPr>
          <w:rFonts w:ascii="Arial" w:eastAsia="Arial" w:hAnsi="Arial" w:cs="Arial"/>
          <w:sz w:val="20"/>
        </w:rPr>
      </w:pPr>
      <w:r w:rsidRPr="00790E3D">
        <w:rPr>
          <w:rFonts w:ascii="Arial" w:eastAsia="Arial" w:hAnsi="Arial" w:cs="Arial"/>
          <w:sz w:val="20"/>
        </w:rPr>
        <w:t>The property rates tariff by the CPI of 6%. We will assess performance mid- year to determine whether revenue projected was under or over. We will then adjust upon the outcome of the assessment made.</w:t>
      </w:r>
    </w:p>
    <w:p w:rsidR="006C7D82" w:rsidRDefault="006C7D82" w:rsidP="006C7D82">
      <w:pPr>
        <w:spacing w:after="0"/>
        <w:jc w:val="both"/>
        <w:rPr>
          <w:rFonts w:ascii="Arial" w:eastAsia="Arial" w:hAnsi="Arial" w:cs="Arial"/>
          <w:sz w:val="20"/>
        </w:rPr>
      </w:pPr>
    </w:p>
    <w:p w:rsidR="006C7D82" w:rsidRPr="00790E3D" w:rsidRDefault="006C7D82" w:rsidP="006C7D82">
      <w:pPr>
        <w:spacing w:after="0"/>
        <w:jc w:val="both"/>
        <w:rPr>
          <w:rFonts w:ascii="Arial" w:eastAsia="Arial" w:hAnsi="Arial" w:cs="Arial"/>
          <w:sz w:val="20"/>
        </w:rPr>
      </w:pPr>
      <w:r>
        <w:rPr>
          <w:rFonts w:ascii="Arial" w:eastAsia="Arial" w:hAnsi="Arial" w:cs="Arial"/>
          <w:sz w:val="20"/>
        </w:rPr>
        <w:t>The municipal Property Rates Policy stipulates that Public Services Infrastructure tariff is equals to 25% household tariff, and has been calculated according.</w:t>
      </w:r>
    </w:p>
    <w:p w:rsidR="006C7D82" w:rsidRPr="005550C5" w:rsidRDefault="006C7D82" w:rsidP="006C7D82">
      <w:pPr>
        <w:spacing w:after="0"/>
        <w:jc w:val="both"/>
        <w:rPr>
          <w:rFonts w:ascii="Arial" w:eastAsia="Arial" w:hAnsi="Arial" w:cs="Arial"/>
          <w:color w:val="FF0000"/>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color w:val="000000"/>
          <w:sz w:val="20"/>
        </w:rPr>
        <w:t>The following stipulations in the Property</w:t>
      </w:r>
      <w:r>
        <w:rPr>
          <w:rFonts w:ascii="Arial" w:eastAsia="Arial" w:hAnsi="Arial" w:cs="Arial"/>
          <w:sz w:val="20"/>
        </w:rPr>
        <w:t xml:space="preserve"> Rates Policy are highlighted:</w:t>
      </w:r>
    </w:p>
    <w:p w:rsidR="006C7D82" w:rsidRDefault="006C7D82" w:rsidP="006C7D82">
      <w:pPr>
        <w:spacing w:after="0"/>
        <w:jc w:val="both"/>
        <w:rPr>
          <w:rFonts w:ascii="Arial" w:eastAsia="Arial" w:hAnsi="Arial" w:cs="Arial"/>
          <w:sz w:val="20"/>
        </w:rPr>
      </w:pPr>
    </w:p>
    <w:p w:rsidR="006C7D82" w:rsidRDefault="006C7D82" w:rsidP="006C7D82">
      <w:pPr>
        <w:numPr>
          <w:ilvl w:val="0"/>
          <w:numId w:val="13"/>
        </w:numPr>
        <w:tabs>
          <w:tab w:val="left" w:pos="720"/>
        </w:tabs>
        <w:spacing w:after="0"/>
        <w:ind w:left="567" w:hanging="567"/>
        <w:jc w:val="both"/>
        <w:rPr>
          <w:rFonts w:ascii="Arial" w:eastAsia="Arial" w:hAnsi="Arial" w:cs="Arial"/>
          <w:sz w:val="20"/>
        </w:rPr>
      </w:pPr>
      <w:r w:rsidRPr="00E26C75">
        <w:rPr>
          <w:rFonts w:ascii="Arial" w:eastAsia="Arial" w:hAnsi="Arial" w:cs="Arial"/>
          <w:sz w:val="20"/>
        </w:rPr>
        <w:t>The first R15 000 of the market value of a property used for residential purposes is excluded from the rate-able value (Section 17(h) of the MPRA). In addition to this rebate, a further R15 000 reduction on the market value of a property will be granted in terms of the Municipality’s own Property Rates Policy;</w:t>
      </w:r>
    </w:p>
    <w:p w:rsidR="006C7D82" w:rsidRDefault="006C7D82" w:rsidP="006C7D82">
      <w:pPr>
        <w:numPr>
          <w:ilvl w:val="0"/>
          <w:numId w:val="13"/>
        </w:numPr>
        <w:tabs>
          <w:tab w:val="left" w:pos="720"/>
        </w:tabs>
        <w:spacing w:after="0"/>
        <w:ind w:left="567" w:hanging="567"/>
        <w:jc w:val="both"/>
        <w:rPr>
          <w:rFonts w:ascii="Arial" w:eastAsia="Arial" w:hAnsi="Arial" w:cs="Arial"/>
          <w:sz w:val="20"/>
        </w:rPr>
      </w:pPr>
      <w:r>
        <w:rPr>
          <w:rFonts w:ascii="Arial" w:eastAsia="Arial" w:hAnsi="Arial" w:cs="Arial"/>
          <w:sz w:val="20"/>
        </w:rPr>
        <w:t>30</w:t>
      </w:r>
      <w:r w:rsidRPr="00E26C75">
        <w:rPr>
          <w:rFonts w:ascii="Arial" w:eastAsia="Arial" w:hAnsi="Arial" w:cs="Arial"/>
          <w:sz w:val="20"/>
        </w:rPr>
        <w:t xml:space="preserve"> </w:t>
      </w:r>
      <w:r>
        <w:rPr>
          <w:rFonts w:ascii="Arial" w:eastAsia="Arial" w:hAnsi="Arial" w:cs="Arial"/>
          <w:sz w:val="20"/>
        </w:rPr>
        <w:t>% re</w:t>
      </w:r>
      <w:r w:rsidRPr="00E26C75">
        <w:rPr>
          <w:rFonts w:ascii="Arial" w:eastAsia="Arial" w:hAnsi="Arial" w:cs="Arial"/>
          <w:sz w:val="20"/>
        </w:rPr>
        <w:t>bate will be granted on state owned residential properties</w:t>
      </w:r>
    </w:p>
    <w:p w:rsidR="006C7D82" w:rsidRDefault="006C7D82" w:rsidP="006C7D82">
      <w:pPr>
        <w:numPr>
          <w:ilvl w:val="0"/>
          <w:numId w:val="13"/>
        </w:numPr>
        <w:tabs>
          <w:tab w:val="left" w:pos="720"/>
        </w:tabs>
        <w:spacing w:after="0"/>
        <w:ind w:left="567" w:hanging="567"/>
        <w:jc w:val="both"/>
        <w:rPr>
          <w:rFonts w:ascii="Arial" w:eastAsia="Arial" w:hAnsi="Arial" w:cs="Arial"/>
          <w:sz w:val="20"/>
        </w:rPr>
      </w:pPr>
      <w:r w:rsidRPr="00E26C75">
        <w:rPr>
          <w:rFonts w:ascii="Arial" w:eastAsia="Arial" w:hAnsi="Arial" w:cs="Arial"/>
          <w:sz w:val="20"/>
        </w:rPr>
        <w:t>100 percent rebate will be granted to registered indigents in terms of the Indigent Policy;</w:t>
      </w:r>
    </w:p>
    <w:p w:rsidR="006C7D82" w:rsidRDefault="006C7D82" w:rsidP="006C7D82">
      <w:pPr>
        <w:numPr>
          <w:ilvl w:val="0"/>
          <w:numId w:val="13"/>
        </w:numPr>
        <w:tabs>
          <w:tab w:val="left" w:pos="720"/>
        </w:tabs>
        <w:spacing w:after="0"/>
        <w:ind w:left="567" w:hanging="567"/>
        <w:jc w:val="both"/>
        <w:rPr>
          <w:rFonts w:ascii="Arial" w:eastAsia="Arial" w:hAnsi="Arial" w:cs="Arial"/>
          <w:sz w:val="20"/>
        </w:rPr>
      </w:pPr>
      <w:r w:rsidRPr="00100E21">
        <w:rPr>
          <w:rFonts w:ascii="Arial" w:eastAsia="Arial" w:hAnsi="Arial" w:cs="Arial"/>
          <w:sz w:val="20"/>
        </w:rPr>
        <w:t>Properties owned and used for public service purposes rendering the following services directly   to the public: hospitals and public clinics; schools including pre-schools, early childhood development centres and further education and training colleges;</w:t>
      </w:r>
      <w:r>
        <w:rPr>
          <w:rFonts w:ascii="Arial" w:eastAsia="Arial" w:hAnsi="Arial" w:cs="Arial"/>
          <w:sz w:val="20"/>
        </w:rPr>
        <w:t xml:space="preserve"> </w:t>
      </w:r>
      <w:r w:rsidRPr="00100E21">
        <w:rPr>
          <w:rFonts w:ascii="Arial" w:eastAsia="Arial" w:hAnsi="Arial" w:cs="Arial"/>
          <w:sz w:val="20"/>
        </w:rPr>
        <w:t>libraries;</w:t>
      </w:r>
      <w:r>
        <w:rPr>
          <w:rFonts w:ascii="Arial" w:eastAsia="Arial" w:hAnsi="Arial" w:cs="Arial"/>
          <w:sz w:val="20"/>
        </w:rPr>
        <w:t xml:space="preserve"> </w:t>
      </w:r>
      <w:r w:rsidRPr="00100E21">
        <w:rPr>
          <w:rFonts w:ascii="Arial" w:eastAsia="Arial" w:hAnsi="Arial" w:cs="Arial"/>
          <w:sz w:val="20"/>
        </w:rPr>
        <w:t>police stations ;prisons; and courts of law will receive a 25%  rebate on assessed rates.</w:t>
      </w:r>
    </w:p>
    <w:p w:rsidR="006C7D82" w:rsidRDefault="006C7D82" w:rsidP="006C7D82">
      <w:pPr>
        <w:tabs>
          <w:tab w:val="left" w:pos="720"/>
        </w:tabs>
        <w:spacing w:after="0"/>
        <w:jc w:val="both"/>
        <w:rPr>
          <w:rFonts w:ascii="Arial" w:eastAsia="Arial" w:hAnsi="Arial" w:cs="Arial"/>
          <w:sz w:val="20"/>
        </w:rPr>
      </w:pPr>
    </w:p>
    <w:p w:rsidR="006C7D82" w:rsidRDefault="006C7D82" w:rsidP="006C7D82">
      <w:pPr>
        <w:keepNext/>
        <w:keepLines/>
        <w:numPr>
          <w:ilvl w:val="0"/>
          <w:numId w:val="14"/>
        </w:numPr>
        <w:spacing w:before="200" w:after="0"/>
        <w:ind w:left="720" w:hanging="720"/>
        <w:rPr>
          <w:rFonts w:ascii="Arial" w:eastAsia="Arial" w:hAnsi="Arial" w:cs="Arial"/>
          <w:b/>
          <w:sz w:val="20"/>
        </w:rPr>
      </w:pPr>
      <w:r>
        <w:rPr>
          <w:rFonts w:ascii="Arial" w:eastAsia="Arial" w:hAnsi="Arial" w:cs="Arial"/>
          <w:b/>
          <w:sz w:val="20"/>
        </w:rPr>
        <w:t>Sale of Electricity and Impact of Tariff Increases</w:t>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NERSA has announced the revised bulk electricity pricing structure of 8% increase in the Eskom bulk electricity tariff to municipalities will be effective from 1 July 2016</w:t>
      </w:r>
    </w:p>
    <w:p w:rsidR="006C7D82" w:rsidRDefault="006C7D82" w:rsidP="006C7D82">
      <w:pPr>
        <w:spacing w:after="0"/>
        <w:jc w:val="both"/>
        <w:rPr>
          <w:rFonts w:ascii="Arial" w:eastAsia="Arial" w:hAnsi="Arial" w:cs="Arial"/>
          <w:sz w:val="20"/>
        </w:rPr>
      </w:pPr>
    </w:p>
    <w:p w:rsidR="006C7D82" w:rsidRPr="00790E3D" w:rsidRDefault="006C7D82" w:rsidP="006C7D82">
      <w:pPr>
        <w:spacing w:after="0"/>
        <w:jc w:val="both"/>
        <w:rPr>
          <w:rFonts w:ascii="Arial" w:eastAsia="Arial" w:hAnsi="Arial" w:cs="Arial"/>
          <w:sz w:val="20"/>
        </w:rPr>
      </w:pPr>
      <w:r>
        <w:rPr>
          <w:rFonts w:ascii="Arial" w:eastAsia="Arial" w:hAnsi="Arial" w:cs="Arial"/>
          <w:sz w:val="20"/>
        </w:rPr>
        <w:t xml:space="preserve">Considering the Eskom </w:t>
      </w:r>
      <w:r>
        <w:rPr>
          <w:rFonts w:ascii="Arial" w:eastAsia="Arial" w:hAnsi="Arial" w:cs="Arial"/>
          <w:i/>
          <w:sz w:val="20"/>
        </w:rPr>
        <w:t>increases</w:t>
      </w:r>
      <w:r>
        <w:rPr>
          <w:rFonts w:ascii="Arial" w:eastAsia="Arial" w:hAnsi="Arial" w:cs="Arial"/>
          <w:sz w:val="20"/>
        </w:rPr>
        <w:t xml:space="preserve">, the consumer tariff had to be increased by </w:t>
      </w:r>
      <w:r w:rsidR="003027A1">
        <w:rPr>
          <w:rFonts w:ascii="Arial" w:eastAsia="Arial" w:hAnsi="Arial" w:cs="Arial"/>
          <w:sz w:val="20"/>
        </w:rPr>
        <w:t>8</w:t>
      </w:r>
      <w:r w:rsidRPr="00790E3D">
        <w:rPr>
          <w:rFonts w:ascii="Arial" w:eastAsia="Arial" w:hAnsi="Arial" w:cs="Arial"/>
          <w:sz w:val="20"/>
        </w:rPr>
        <w:t>%</w:t>
      </w:r>
      <w:r w:rsidR="003027A1">
        <w:rPr>
          <w:rFonts w:ascii="Arial" w:eastAsia="Arial" w:hAnsi="Arial" w:cs="Arial"/>
          <w:sz w:val="20"/>
        </w:rPr>
        <w:t xml:space="preserve"> </w:t>
      </w:r>
      <w:r w:rsidRPr="00790E3D">
        <w:rPr>
          <w:rFonts w:ascii="Arial" w:eastAsia="Arial" w:hAnsi="Arial" w:cs="Arial"/>
          <w:sz w:val="20"/>
        </w:rPr>
        <w:t>( as per NERSA approval) to offset the additional bulk purchase cost from 1 April 2015</w:t>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 xml:space="preserve">Registered indigents will again be granted 50 kWh per 30-day period free of charge. </w:t>
      </w:r>
    </w:p>
    <w:p w:rsidR="006C7D82" w:rsidRDefault="006C7D82" w:rsidP="006C7D82">
      <w:pPr>
        <w:tabs>
          <w:tab w:val="left" w:pos="8760"/>
        </w:tabs>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 xml:space="preserve">The municipality has applied for electricity increases that will be cost reflective and at the same try to discourage community to save by implementing the Inclining Block Tariff </w:t>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Pr="003027A1" w:rsidRDefault="006C7D82" w:rsidP="003027A1">
      <w:pPr>
        <w:spacing w:after="0"/>
        <w:jc w:val="both"/>
        <w:rPr>
          <w:rFonts w:ascii="Arial" w:eastAsia="Arial" w:hAnsi="Arial" w:cs="Arial"/>
          <w:sz w:val="20"/>
        </w:rPr>
      </w:pPr>
      <w:r>
        <w:rPr>
          <w:rFonts w:ascii="Arial" w:eastAsia="Arial" w:hAnsi="Arial" w:cs="Arial"/>
          <w:sz w:val="20"/>
        </w:rPr>
        <w:t>The following table shows the impact of the proposed increases in electricity tariffs on the electricity charges for domestic customers:</w:t>
      </w:r>
    </w:p>
    <w:p w:rsidR="006C7D82" w:rsidRDefault="006C7D82" w:rsidP="006C7D82">
      <w:pPr>
        <w:tabs>
          <w:tab w:val="left" w:pos="851"/>
        </w:tabs>
        <w:spacing w:line="240" w:lineRule="auto"/>
        <w:rPr>
          <w:rFonts w:ascii="Arial" w:eastAsia="Arial" w:hAnsi="Arial" w:cs="Arial"/>
          <w:b/>
          <w:color w:val="0000CC"/>
          <w:sz w:val="20"/>
        </w:rPr>
      </w:pPr>
      <w:r>
        <w:rPr>
          <w:rFonts w:ascii="Arial" w:eastAsia="Arial" w:hAnsi="Arial" w:cs="Arial"/>
          <w:b/>
          <w:color w:val="0000CC"/>
          <w:sz w:val="20"/>
        </w:rPr>
        <w:t>Table 5</w:t>
      </w:r>
      <w:r>
        <w:rPr>
          <w:rFonts w:ascii="Arial" w:eastAsia="Arial" w:hAnsi="Arial" w:cs="Arial"/>
          <w:b/>
          <w:color w:val="0000CC"/>
          <w:sz w:val="20"/>
        </w:rPr>
        <w:tab/>
        <w:t>Comparison between current electricity charges and increases (Domestic)</w:t>
      </w:r>
    </w:p>
    <w:p w:rsidR="006C7D82" w:rsidRDefault="006C7D82" w:rsidP="006C7D82">
      <w:pPr>
        <w:tabs>
          <w:tab w:val="left" w:pos="8760"/>
        </w:tabs>
        <w:spacing w:after="0"/>
        <w:jc w:val="both"/>
        <w:rPr>
          <w:rFonts w:ascii="Arial" w:eastAsia="Arial" w:hAnsi="Arial" w:cs="Arial"/>
          <w:sz w:val="20"/>
        </w:rPr>
      </w:pPr>
      <w:r w:rsidRPr="00BE11FE">
        <w:rPr>
          <w:noProof/>
          <w:lang w:val="en-US" w:eastAsia="en-US"/>
        </w:rPr>
        <w:lastRenderedPageBreak/>
        <w:drawing>
          <wp:inline distT="0" distB="0" distL="0" distR="0" wp14:anchorId="6A8CC1E4" wp14:editId="34F74ABB">
            <wp:extent cx="5731510" cy="12327401"/>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2327401"/>
                    </a:xfrm>
                    <a:prstGeom prst="rect">
                      <a:avLst/>
                    </a:prstGeom>
                    <a:noFill/>
                    <a:ln>
                      <a:noFill/>
                    </a:ln>
                  </pic:spPr>
                </pic:pic>
              </a:graphicData>
            </a:graphic>
          </wp:inline>
        </w:drawing>
      </w:r>
    </w:p>
    <w:p w:rsidR="006C7D82" w:rsidRDefault="006C7D82" w:rsidP="006C7D82">
      <w:pPr>
        <w:tabs>
          <w:tab w:val="left" w:pos="8760"/>
        </w:tabs>
        <w:spacing w:after="0"/>
        <w:jc w:val="both"/>
        <w:rPr>
          <w:rFonts w:ascii="Arial" w:eastAsia="Arial" w:hAnsi="Arial" w:cs="Arial"/>
          <w:sz w:val="20"/>
        </w:rPr>
      </w:pPr>
    </w:p>
    <w:p w:rsidR="006C7D82" w:rsidRDefault="006C7D82" w:rsidP="006C7D82">
      <w:pPr>
        <w:tabs>
          <w:tab w:val="left" w:pos="8760"/>
        </w:tabs>
        <w:spacing w:after="0"/>
        <w:jc w:val="both"/>
        <w:rPr>
          <w:rFonts w:ascii="Arial" w:eastAsia="Arial" w:hAnsi="Arial" w:cs="Arial"/>
          <w:sz w:val="20"/>
        </w:rPr>
      </w:pPr>
      <w:r w:rsidRPr="008B6049">
        <w:rPr>
          <w:rFonts w:ascii="Arial" w:eastAsia="Arial" w:hAnsi="Arial" w:cs="Arial"/>
          <w:sz w:val="20"/>
        </w:rPr>
        <w:t>It should further be noted that NERSA has advised that a stepped tariff structure needs to be implemented from 1 July 2011. The effect thereof will be that the higher the consumption, the higher the cost per kWh. The aim is to subsidise the lower consumption users (mostly the poor). However the is in a process of benchmarking with other Municipality to ensure that correct step tariffs are charged in the near future.</w:t>
      </w:r>
    </w:p>
    <w:p w:rsidR="006C7D82" w:rsidRDefault="006C7D82" w:rsidP="006C7D82">
      <w:pPr>
        <w:tabs>
          <w:tab w:val="left" w:pos="8760"/>
        </w:tabs>
        <w:spacing w:after="0"/>
        <w:jc w:val="both"/>
        <w:rPr>
          <w:rFonts w:ascii="Arial" w:eastAsia="Arial" w:hAnsi="Arial" w:cs="Arial"/>
          <w:sz w:val="20"/>
        </w:rPr>
      </w:pPr>
    </w:p>
    <w:p w:rsidR="006C7D82" w:rsidRDefault="006C7D82" w:rsidP="006C7D82">
      <w:pPr>
        <w:tabs>
          <w:tab w:val="left" w:pos="8760"/>
        </w:tabs>
        <w:spacing w:after="0"/>
        <w:jc w:val="both"/>
        <w:rPr>
          <w:rFonts w:ascii="Arial" w:eastAsia="Arial" w:hAnsi="Arial" w:cs="Arial"/>
          <w:sz w:val="20"/>
        </w:rPr>
      </w:pPr>
      <w:r>
        <w:rPr>
          <w:rFonts w:ascii="Arial" w:eastAsia="Arial" w:hAnsi="Arial" w:cs="Arial"/>
          <w:sz w:val="20"/>
        </w:rPr>
        <w:t>The municipality further request that council should take note of the additional percentage that has been requested by ESKOM. Subject to the additional percentage increase granted to Eskom, Council should increase its tariffs in line with Eskom tariffs</w:t>
      </w:r>
    </w:p>
    <w:p w:rsidR="006C7D82" w:rsidRDefault="006C7D82" w:rsidP="006C7D82">
      <w:pPr>
        <w:keepNext/>
        <w:keepLines/>
        <w:numPr>
          <w:ilvl w:val="0"/>
          <w:numId w:val="15"/>
        </w:numPr>
        <w:spacing w:before="200" w:after="0"/>
        <w:ind w:left="720" w:hanging="720"/>
        <w:rPr>
          <w:rFonts w:ascii="Arial" w:eastAsia="Arial" w:hAnsi="Arial" w:cs="Arial"/>
          <w:b/>
          <w:sz w:val="20"/>
        </w:rPr>
      </w:pPr>
      <w:r>
        <w:rPr>
          <w:rFonts w:ascii="Arial" w:eastAsia="Arial" w:hAnsi="Arial" w:cs="Arial"/>
          <w:b/>
          <w:sz w:val="20"/>
        </w:rPr>
        <w:t>Refuse Removal and Impact of Tariff Increases</w:t>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A 6% increase in the waste removal tariff is proposed from 1 July 2016. The following table compares current and proposed amounts payable from 1 July 2016:</w:t>
      </w:r>
    </w:p>
    <w:p w:rsidR="006C7D82" w:rsidRDefault="006C7D82" w:rsidP="006C7D82">
      <w:pPr>
        <w:spacing w:after="0"/>
        <w:jc w:val="both"/>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p>
    <w:p w:rsidR="006C7D82" w:rsidRDefault="006C7D82" w:rsidP="006C7D82">
      <w:pPr>
        <w:spacing w:after="0"/>
        <w:jc w:val="both"/>
        <w:rPr>
          <w:rFonts w:ascii="Arial" w:eastAsia="Arial" w:hAnsi="Arial" w:cs="Arial"/>
          <w:sz w:val="20"/>
        </w:rPr>
      </w:pPr>
      <w:r w:rsidRPr="007F7420">
        <w:rPr>
          <w:noProof/>
          <w:lang w:val="en-US" w:eastAsia="en-US"/>
        </w:rPr>
        <w:drawing>
          <wp:inline distT="0" distB="0" distL="0" distR="0" wp14:anchorId="0DFAA7ED" wp14:editId="6408E738">
            <wp:extent cx="5731510" cy="2282460"/>
            <wp:effectExtent l="0" t="0" r="254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282460"/>
                    </a:xfrm>
                    <a:prstGeom prst="rect">
                      <a:avLst/>
                    </a:prstGeom>
                    <a:noFill/>
                    <a:ln>
                      <a:noFill/>
                    </a:ln>
                  </pic:spPr>
                </pic:pic>
              </a:graphicData>
            </a:graphic>
          </wp:inline>
        </w:drawing>
      </w:r>
    </w:p>
    <w:p w:rsidR="006C7D82" w:rsidRDefault="006C7D82" w:rsidP="006C7D82">
      <w:pPr>
        <w:spacing w:after="0"/>
        <w:jc w:val="both"/>
        <w:rPr>
          <w:rFonts w:ascii="Arial" w:eastAsia="Arial" w:hAnsi="Arial" w:cs="Arial"/>
          <w:sz w:val="20"/>
        </w:rPr>
      </w:pPr>
    </w:p>
    <w:p w:rsidR="006C7D82" w:rsidRDefault="006C7D82" w:rsidP="006C7D82">
      <w:pPr>
        <w:tabs>
          <w:tab w:val="left" w:pos="851"/>
        </w:tabs>
        <w:spacing w:line="240" w:lineRule="auto"/>
        <w:rPr>
          <w:rFonts w:ascii="Arial" w:eastAsia="Arial" w:hAnsi="Arial" w:cs="Arial"/>
          <w:b/>
          <w:color w:val="0000CC"/>
          <w:sz w:val="20"/>
        </w:rPr>
      </w:pPr>
    </w:p>
    <w:p w:rsidR="006C7D82" w:rsidRDefault="006C7D82" w:rsidP="006C7D82">
      <w:pPr>
        <w:tabs>
          <w:tab w:val="left" w:pos="851"/>
        </w:tabs>
        <w:spacing w:line="240" w:lineRule="auto"/>
        <w:rPr>
          <w:rFonts w:ascii="Arial" w:eastAsia="Arial" w:hAnsi="Arial" w:cs="Arial"/>
          <w:b/>
          <w:color w:val="0000CC"/>
          <w:sz w:val="20"/>
        </w:rPr>
      </w:pPr>
    </w:p>
    <w:p w:rsidR="006C7D82" w:rsidRDefault="006C7D82" w:rsidP="006C7D82">
      <w:pPr>
        <w:tabs>
          <w:tab w:val="left" w:pos="851"/>
        </w:tabs>
        <w:spacing w:line="240" w:lineRule="auto"/>
        <w:rPr>
          <w:rFonts w:ascii="Arial" w:eastAsia="Arial" w:hAnsi="Arial" w:cs="Arial"/>
          <w:b/>
          <w:color w:val="0000CC"/>
          <w:sz w:val="20"/>
        </w:rPr>
      </w:pPr>
      <w:r>
        <w:rPr>
          <w:rFonts w:ascii="Arial" w:eastAsia="Arial" w:hAnsi="Arial" w:cs="Arial"/>
          <w:b/>
          <w:color w:val="0000CC"/>
          <w:sz w:val="20"/>
        </w:rPr>
        <w:t>Table 6</w:t>
      </w:r>
      <w:r>
        <w:rPr>
          <w:rFonts w:ascii="Arial" w:eastAsia="Arial" w:hAnsi="Arial" w:cs="Arial"/>
          <w:b/>
          <w:color w:val="0000CC"/>
          <w:sz w:val="20"/>
        </w:rPr>
        <w:tab/>
        <w:t>Comparison between current waste removal charges and increases</w:t>
      </w:r>
    </w:p>
    <w:p w:rsidR="006C7D82" w:rsidRPr="00C35339" w:rsidRDefault="006C7D82" w:rsidP="006C7D82">
      <w:pPr>
        <w:tabs>
          <w:tab w:val="left" w:pos="1452"/>
        </w:tabs>
        <w:spacing w:after="0" w:line="240" w:lineRule="auto"/>
        <w:rPr>
          <w:rFonts w:ascii="Arial" w:eastAsia="Arial" w:hAnsi="Arial" w:cs="Arial"/>
          <w:sz w:val="24"/>
        </w:rPr>
      </w:pPr>
      <w:r>
        <w:rPr>
          <w:rFonts w:ascii="Arial" w:eastAsia="Arial" w:hAnsi="Arial" w:cs="Arial"/>
          <w:sz w:val="24"/>
        </w:rPr>
        <w:tab/>
      </w:r>
    </w:p>
    <w:p w:rsidR="006C7D82" w:rsidRDefault="006C7D82" w:rsidP="006C7D82">
      <w:pPr>
        <w:keepNext/>
        <w:keepLines/>
        <w:numPr>
          <w:ilvl w:val="0"/>
          <w:numId w:val="16"/>
        </w:numPr>
        <w:spacing w:before="200" w:after="0"/>
        <w:ind w:left="720" w:hanging="720"/>
        <w:rPr>
          <w:rFonts w:ascii="Arial" w:eastAsia="Arial" w:hAnsi="Arial" w:cs="Arial"/>
          <w:b/>
          <w:sz w:val="20"/>
        </w:rPr>
      </w:pPr>
      <w:r>
        <w:rPr>
          <w:rFonts w:ascii="Arial" w:eastAsia="Arial" w:hAnsi="Arial" w:cs="Arial"/>
          <w:b/>
          <w:sz w:val="20"/>
        </w:rPr>
        <w:t>Sale of Water and Impact of Tariff Increases</w:t>
      </w:r>
    </w:p>
    <w:p w:rsidR="006C7D82" w:rsidRDefault="006C7D82" w:rsidP="006C7D82">
      <w:pPr>
        <w:spacing w:after="0"/>
        <w:jc w:val="both"/>
        <w:rPr>
          <w:rFonts w:ascii="Arial" w:eastAsia="Arial" w:hAnsi="Arial" w:cs="Arial"/>
          <w:sz w:val="20"/>
        </w:rPr>
      </w:pPr>
    </w:p>
    <w:p w:rsidR="006C7D82" w:rsidRPr="00061D88" w:rsidRDefault="006C7D82" w:rsidP="006C7D82">
      <w:pPr>
        <w:spacing w:after="0"/>
        <w:jc w:val="both"/>
        <w:rPr>
          <w:rFonts w:ascii="Arial" w:eastAsia="Arial" w:hAnsi="Arial" w:cs="Arial"/>
          <w:sz w:val="20"/>
        </w:rPr>
      </w:pPr>
      <w:r>
        <w:rPr>
          <w:rFonts w:ascii="Arial" w:eastAsia="Arial" w:hAnsi="Arial" w:cs="Arial"/>
          <w:sz w:val="20"/>
        </w:rPr>
        <w:t>A 6 percent increase in the water tariff is proposed from 1 July 2016. The following table compares current and proposed amounts payable from 1 July 2016:</w:t>
      </w:r>
    </w:p>
    <w:p w:rsidR="006C7D82" w:rsidRDefault="006C7D82" w:rsidP="006C7D82">
      <w:pPr>
        <w:tabs>
          <w:tab w:val="left" w:pos="851"/>
        </w:tabs>
        <w:spacing w:line="240" w:lineRule="auto"/>
        <w:rPr>
          <w:rFonts w:ascii="Arial" w:eastAsia="Arial" w:hAnsi="Arial" w:cs="Arial"/>
          <w:b/>
          <w:color w:val="0000CC"/>
          <w:sz w:val="20"/>
        </w:rPr>
      </w:pPr>
    </w:p>
    <w:p w:rsidR="006C7D82" w:rsidRDefault="006C7D82" w:rsidP="006C7D82">
      <w:pPr>
        <w:tabs>
          <w:tab w:val="left" w:pos="851"/>
        </w:tabs>
        <w:spacing w:line="240" w:lineRule="auto"/>
        <w:rPr>
          <w:rFonts w:ascii="Arial" w:eastAsia="Arial" w:hAnsi="Arial" w:cs="Arial"/>
          <w:b/>
          <w:color w:val="0000CC"/>
          <w:sz w:val="20"/>
        </w:rPr>
      </w:pPr>
      <w:r>
        <w:rPr>
          <w:rFonts w:ascii="Arial" w:eastAsia="Arial" w:hAnsi="Arial" w:cs="Arial"/>
          <w:b/>
          <w:color w:val="0000CC"/>
          <w:sz w:val="20"/>
        </w:rPr>
        <w:t>Table 7</w:t>
      </w:r>
      <w:r>
        <w:rPr>
          <w:rFonts w:ascii="Arial" w:eastAsia="Arial" w:hAnsi="Arial" w:cs="Arial"/>
          <w:b/>
          <w:color w:val="0000CC"/>
          <w:sz w:val="20"/>
        </w:rPr>
        <w:tab/>
        <w:t>Comparison between current water charges and increases</w:t>
      </w:r>
    </w:p>
    <w:p w:rsidR="006C7D82" w:rsidRDefault="006C7D82" w:rsidP="006C7D82">
      <w:pPr>
        <w:tabs>
          <w:tab w:val="left" w:pos="851"/>
        </w:tabs>
        <w:spacing w:line="240" w:lineRule="auto"/>
        <w:rPr>
          <w:rFonts w:ascii="Arial" w:eastAsia="Arial" w:hAnsi="Arial" w:cs="Arial"/>
          <w:sz w:val="24"/>
        </w:rPr>
      </w:pPr>
      <w:r>
        <w:rPr>
          <w:rFonts w:ascii="Arial" w:eastAsia="Arial" w:hAnsi="Arial" w:cs="Arial"/>
          <w:b/>
          <w:color w:val="0000CC"/>
          <w:sz w:val="20"/>
        </w:rPr>
        <w:lastRenderedPageBreak/>
        <w:t xml:space="preserve">      </w:t>
      </w:r>
      <w:r w:rsidRPr="007F7420">
        <w:rPr>
          <w:noProof/>
          <w:lang w:val="en-US" w:eastAsia="en-US"/>
        </w:rPr>
        <w:drawing>
          <wp:inline distT="0" distB="0" distL="0" distR="0" wp14:anchorId="449B2B0E" wp14:editId="0FCF9E84">
            <wp:extent cx="5731510" cy="6775416"/>
            <wp:effectExtent l="0" t="0" r="254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6775416"/>
                    </a:xfrm>
                    <a:prstGeom prst="rect">
                      <a:avLst/>
                    </a:prstGeom>
                    <a:noFill/>
                    <a:ln>
                      <a:noFill/>
                    </a:ln>
                  </pic:spPr>
                </pic:pic>
              </a:graphicData>
            </a:graphic>
          </wp:inline>
        </w:drawing>
      </w:r>
      <w:r>
        <w:rPr>
          <w:rFonts w:ascii="Arial" w:eastAsia="Arial" w:hAnsi="Arial" w:cs="Arial"/>
          <w:b/>
          <w:color w:val="0000CC"/>
          <w:sz w:val="20"/>
        </w:rPr>
        <w:t xml:space="preserve">                                                                                     </w:t>
      </w:r>
    </w:p>
    <w:p w:rsidR="006C7D82" w:rsidRDefault="006C7D82" w:rsidP="006C7D82">
      <w:pPr>
        <w:spacing w:after="0" w:line="240" w:lineRule="auto"/>
        <w:rPr>
          <w:rFonts w:ascii="Arial" w:eastAsia="Arial" w:hAnsi="Arial" w:cs="Arial"/>
          <w:sz w:val="24"/>
        </w:rPr>
      </w:pPr>
    </w:p>
    <w:p w:rsidR="006C7D82" w:rsidRDefault="006C7D82" w:rsidP="006C7D82">
      <w:pPr>
        <w:spacing w:after="0" w:line="240" w:lineRule="auto"/>
        <w:rPr>
          <w:rFonts w:ascii="Arial" w:eastAsia="Arial" w:hAnsi="Arial" w:cs="Arial"/>
          <w:sz w:val="20"/>
        </w:rPr>
      </w:pPr>
      <w:r>
        <w:rPr>
          <w:rFonts w:ascii="Arial" w:eastAsia="Arial" w:hAnsi="Arial" w:cs="Arial"/>
          <w:sz w:val="20"/>
        </w:rPr>
        <w:t>A flat rate for water was introduced for all sites within Masilonyana Municipality that are unmetered. The municipality has increased a tariff to ensure that we can afford to replace the old water meter and install the new ones where there aren’t any</w:t>
      </w:r>
    </w:p>
    <w:p w:rsidR="006C7D82" w:rsidRDefault="006C7D82" w:rsidP="006C7D82">
      <w:pPr>
        <w:spacing w:after="0" w:line="240" w:lineRule="auto"/>
        <w:rPr>
          <w:rFonts w:ascii="Arial" w:eastAsia="Arial" w:hAnsi="Arial" w:cs="Arial"/>
          <w:sz w:val="20"/>
        </w:rPr>
      </w:pPr>
    </w:p>
    <w:p w:rsidR="006C7D82" w:rsidRDefault="006C7D82" w:rsidP="006C7D82">
      <w:pPr>
        <w:keepNext/>
        <w:keepLines/>
        <w:numPr>
          <w:ilvl w:val="0"/>
          <w:numId w:val="17"/>
        </w:numPr>
        <w:spacing w:before="200" w:after="0"/>
        <w:ind w:left="720" w:hanging="720"/>
        <w:rPr>
          <w:rFonts w:ascii="Arial" w:eastAsia="Arial" w:hAnsi="Arial" w:cs="Arial"/>
          <w:b/>
          <w:sz w:val="20"/>
        </w:rPr>
      </w:pPr>
      <w:r>
        <w:rPr>
          <w:rFonts w:ascii="Arial" w:eastAsia="Arial" w:hAnsi="Arial" w:cs="Arial"/>
          <w:b/>
          <w:sz w:val="20"/>
        </w:rPr>
        <w:t>Sewerage and Impact of Tariff Increases</w:t>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 xml:space="preserve">A 6% increase in the sewerage tariff is proposed from 1 July 2016. </w:t>
      </w:r>
    </w:p>
    <w:p w:rsidR="006C7D82" w:rsidRDefault="006C7D82" w:rsidP="006C7D82">
      <w:pPr>
        <w:spacing w:after="0"/>
        <w:jc w:val="both"/>
        <w:rPr>
          <w:rFonts w:ascii="Arial" w:eastAsia="Arial" w:hAnsi="Arial" w:cs="Arial"/>
          <w:sz w:val="20"/>
        </w:rPr>
      </w:pPr>
    </w:p>
    <w:p w:rsidR="006C7D82" w:rsidRDefault="006C7D82" w:rsidP="006C7D82">
      <w:pPr>
        <w:tabs>
          <w:tab w:val="left" w:pos="851"/>
        </w:tabs>
        <w:spacing w:line="240" w:lineRule="auto"/>
        <w:rPr>
          <w:rFonts w:ascii="Arial" w:eastAsia="Arial" w:hAnsi="Arial" w:cs="Arial"/>
          <w:b/>
          <w:color w:val="0000CC"/>
          <w:sz w:val="20"/>
        </w:rPr>
      </w:pPr>
      <w:r>
        <w:rPr>
          <w:rFonts w:ascii="Arial" w:eastAsia="Arial" w:hAnsi="Arial" w:cs="Arial"/>
          <w:b/>
          <w:color w:val="0000CC"/>
          <w:sz w:val="20"/>
        </w:rPr>
        <w:t>Table 8</w:t>
      </w:r>
      <w:r>
        <w:rPr>
          <w:rFonts w:ascii="Arial" w:eastAsia="Arial" w:hAnsi="Arial" w:cs="Arial"/>
          <w:b/>
          <w:color w:val="0000CC"/>
          <w:sz w:val="20"/>
        </w:rPr>
        <w:tab/>
        <w:t>Comparison between current sewerage charges and increases</w:t>
      </w:r>
    </w:p>
    <w:p w:rsidR="006C7D82" w:rsidRDefault="006C7D82" w:rsidP="006C7D82">
      <w:pPr>
        <w:tabs>
          <w:tab w:val="left" w:pos="851"/>
        </w:tabs>
        <w:spacing w:line="240" w:lineRule="auto"/>
        <w:rPr>
          <w:rFonts w:ascii="Arial" w:eastAsia="Arial" w:hAnsi="Arial" w:cs="Arial"/>
          <w:b/>
          <w:color w:val="0000CC"/>
          <w:sz w:val="24"/>
        </w:rPr>
      </w:pPr>
      <w:r w:rsidRPr="007F7420">
        <w:rPr>
          <w:noProof/>
          <w:lang w:val="en-US" w:eastAsia="en-US"/>
        </w:rPr>
        <w:lastRenderedPageBreak/>
        <w:drawing>
          <wp:inline distT="0" distB="0" distL="0" distR="0" wp14:anchorId="2B00ED0B" wp14:editId="5D929696">
            <wp:extent cx="5731510" cy="6336577"/>
            <wp:effectExtent l="0" t="0" r="254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6336577"/>
                    </a:xfrm>
                    <a:prstGeom prst="rect">
                      <a:avLst/>
                    </a:prstGeom>
                    <a:noFill/>
                    <a:ln>
                      <a:noFill/>
                    </a:ln>
                  </pic:spPr>
                </pic:pic>
              </a:graphicData>
            </a:graphic>
          </wp:inline>
        </w:drawing>
      </w:r>
    </w:p>
    <w:p w:rsidR="006C7D82" w:rsidRDefault="006C7D82" w:rsidP="006C7D82">
      <w:pPr>
        <w:tabs>
          <w:tab w:val="left" w:pos="851"/>
        </w:tabs>
        <w:spacing w:line="240" w:lineRule="auto"/>
        <w:rPr>
          <w:rFonts w:ascii="Arial" w:eastAsia="Arial" w:hAnsi="Arial" w:cs="Arial"/>
          <w:b/>
          <w:color w:val="0000CC"/>
          <w:sz w:val="24"/>
        </w:rPr>
      </w:pPr>
    </w:p>
    <w:p w:rsidR="006C7D82" w:rsidRDefault="006C7D82" w:rsidP="006C7D82">
      <w:pPr>
        <w:tabs>
          <w:tab w:val="left" w:pos="851"/>
        </w:tabs>
        <w:spacing w:line="240" w:lineRule="auto"/>
        <w:rPr>
          <w:rFonts w:ascii="Arial" w:eastAsia="Arial" w:hAnsi="Arial" w:cs="Arial"/>
          <w:b/>
          <w:color w:val="0000CC"/>
          <w:sz w:val="24"/>
        </w:rPr>
      </w:pPr>
    </w:p>
    <w:p w:rsidR="006C7D82" w:rsidRPr="00CD3749" w:rsidRDefault="006C7D82" w:rsidP="006C7D82">
      <w:pPr>
        <w:pStyle w:val="ListParagraph"/>
        <w:keepNext/>
        <w:numPr>
          <w:ilvl w:val="1"/>
          <w:numId w:val="60"/>
        </w:numPr>
        <w:spacing w:after="0" w:line="240" w:lineRule="auto"/>
        <w:jc w:val="both"/>
        <w:rPr>
          <w:rFonts w:ascii="Arial" w:eastAsia="Arial" w:hAnsi="Arial" w:cs="Arial"/>
          <w:b/>
          <w:color w:val="0000CC"/>
          <w:sz w:val="24"/>
        </w:rPr>
      </w:pPr>
      <w:r w:rsidRPr="00CD3749">
        <w:rPr>
          <w:rFonts w:ascii="Arial" w:eastAsia="Arial" w:hAnsi="Arial" w:cs="Arial"/>
          <w:b/>
          <w:color w:val="0000CC"/>
          <w:sz w:val="24"/>
        </w:rPr>
        <w:t>Operating Expenditure Framework</w:t>
      </w:r>
    </w:p>
    <w:p w:rsidR="006C7D82" w:rsidRDefault="006C7D82" w:rsidP="006C7D82">
      <w:pPr>
        <w:spacing w:after="0"/>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The Municipality’s expenditure framework for the 2016/17 budget and MTREF is informed by the following:</w:t>
      </w:r>
    </w:p>
    <w:p w:rsidR="006C7D82" w:rsidRDefault="006C7D82" w:rsidP="006C7D82">
      <w:pPr>
        <w:numPr>
          <w:ilvl w:val="0"/>
          <w:numId w:val="18"/>
        </w:numPr>
        <w:tabs>
          <w:tab w:val="left" w:pos="720"/>
        </w:tabs>
        <w:spacing w:after="0"/>
        <w:ind w:left="567" w:hanging="567"/>
        <w:jc w:val="both"/>
        <w:rPr>
          <w:rFonts w:ascii="Arial" w:eastAsia="Arial" w:hAnsi="Arial" w:cs="Arial"/>
          <w:sz w:val="20"/>
        </w:rPr>
      </w:pPr>
      <w:r>
        <w:rPr>
          <w:rFonts w:ascii="Arial" w:eastAsia="Arial" w:hAnsi="Arial" w:cs="Arial"/>
          <w:sz w:val="20"/>
        </w:rPr>
        <w:t>Balanced budget constraint (operating expenditure should not exceed operating revenue) unless there are existing uncommitted cash-backed reserves to fund any deficit; and in these case the expenditure exceeds the revenue due to non-cash items which must be budgeted for.</w:t>
      </w:r>
    </w:p>
    <w:p w:rsidR="006C7D82" w:rsidRDefault="006C7D82" w:rsidP="006C7D82">
      <w:pPr>
        <w:numPr>
          <w:ilvl w:val="0"/>
          <w:numId w:val="18"/>
        </w:numPr>
        <w:tabs>
          <w:tab w:val="left" w:pos="720"/>
        </w:tabs>
        <w:spacing w:after="0"/>
        <w:ind w:left="567" w:hanging="567"/>
        <w:jc w:val="both"/>
        <w:rPr>
          <w:rFonts w:ascii="Arial" w:eastAsia="Arial" w:hAnsi="Arial" w:cs="Arial"/>
          <w:sz w:val="20"/>
        </w:rPr>
      </w:pPr>
      <w:r>
        <w:rPr>
          <w:rFonts w:ascii="Arial" w:eastAsia="Arial" w:hAnsi="Arial" w:cs="Arial"/>
          <w:sz w:val="20"/>
        </w:rPr>
        <w:t>Funding of the budget over the medium-term as informed by Section 18 and 19 of the MFMA;</w:t>
      </w:r>
    </w:p>
    <w:p w:rsidR="006C7D82" w:rsidRDefault="006C7D82" w:rsidP="006C7D82">
      <w:pPr>
        <w:numPr>
          <w:ilvl w:val="0"/>
          <w:numId w:val="18"/>
        </w:numPr>
        <w:tabs>
          <w:tab w:val="left" w:pos="720"/>
        </w:tabs>
        <w:spacing w:after="0"/>
        <w:ind w:left="567" w:hanging="567"/>
        <w:jc w:val="both"/>
        <w:rPr>
          <w:rFonts w:ascii="Arial" w:eastAsia="Arial" w:hAnsi="Arial" w:cs="Arial"/>
          <w:sz w:val="20"/>
        </w:rPr>
      </w:pPr>
      <w:r>
        <w:rPr>
          <w:rFonts w:ascii="Arial" w:eastAsia="Arial" w:hAnsi="Arial" w:cs="Arial"/>
          <w:sz w:val="20"/>
        </w:rPr>
        <w:t>Operational gains and efficiencies will be directed to funding the capital budget and other core services; and</w:t>
      </w:r>
    </w:p>
    <w:p w:rsidR="006C7D82" w:rsidRDefault="006C7D82" w:rsidP="006C7D82">
      <w:pPr>
        <w:numPr>
          <w:ilvl w:val="0"/>
          <w:numId w:val="18"/>
        </w:numPr>
        <w:tabs>
          <w:tab w:val="left" w:pos="720"/>
        </w:tabs>
        <w:spacing w:after="0"/>
        <w:ind w:left="567" w:hanging="567"/>
        <w:jc w:val="both"/>
        <w:rPr>
          <w:rFonts w:ascii="Arial" w:eastAsia="Arial" w:hAnsi="Arial" w:cs="Arial"/>
          <w:sz w:val="20"/>
        </w:rPr>
      </w:pPr>
      <w:r>
        <w:rPr>
          <w:rFonts w:ascii="Arial" w:eastAsia="Arial" w:hAnsi="Arial" w:cs="Arial"/>
          <w:sz w:val="20"/>
        </w:rPr>
        <w:lastRenderedPageBreak/>
        <w:t>Strict adherence to the principle of “</w:t>
      </w:r>
      <w:r>
        <w:rPr>
          <w:rFonts w:ascii="Arial" w:eastAsia="Arial" w:hAnsi="Arial" w:cs="Arial"/>
          <w:i/>
          <w:sz w:val="20"/>
        </w:rPr>
        <w:t>no project plan no budget”</w:t>
      </w:r>
      <w:r>
        <w:rPr>
          <w:rFonts w:ascii="Arial" w:eastAsia="Arial" w:hAnsi="Arial" w:cs="Arial"/>
          <w:sz w:val="20"/>
        </w:rPr>
        <w:t>. If there is no business plan no funding allocation can be made.</w:t>
      </w:r>
    </w:p>
    <w:p w:rsidR="006C7D82" w:rsidRDefault="006C7D82" w:rsidP="006C7D82">
      <w:pPr>
        <w:spacing w:after="0"/>
        <w:rPr>
          <w:rFonts w:ascii="Arial" w:eastAsia="Arial" w:hAnsi="Arial" w:cs="Arial"/>
          <w:sz w:val="20"/>
        </w:rPr>
      </w:pPr>
    </w:p>
    <w:p w:rsidR="006C7D82" w:rsidRDefault="006C7D82" w:rsidP="006C7D82">
      <w:pPr>
        <w:spacing w:after="0"/>
        <w:rPr>
          <w:rFonts w:ascii="Arial" w:eastAsia="Arial" w:hAnsi="Arial" w:cs="Arial"/>
          <w:sz w:val="20"/>
        </w:rPr>
      </w:pPr>
    </w:p>
    <w:p w:rsidR="006C7D82" w:rsidRPr="005D6B7A" w:rsidRDefault="006C7D82" w:rsidP="006C7D82">
      <w:pPr>
        <w:spacing w:after="0"/>
        <w:jc w:val="both"/>
        <w:rPr>
          <w:rFonts w:ascii="Arial" w:eastAsia="Arial" w:hAnsi="Arial" w:cs="Arial"/>
          <w:b/>
          <w:sz w:val="20"/>
        </w:rPr>
      </w:pPr>
      <w:r w:rsidRPr="005D6B7A">
        <w:rPr>
          <w:rFonts w:ascii="Arial" w:eastAsia="Arial" w:hAnsi="Arial" w:cs="Arial"/>
          <w:b/>
          <w:sz w:val="20"/>
        </w:rPr>
        <w:t>Tariffs to implement the SPLUMA</w:t>
      </w:r>
    </w:p>
    <w:p w:rsidR="006C7D82" w:rsidRDefault="006C7D82" w:rsidP="006C7D82">
      <w:pPr>
        <w:spacing w:after="0"/>
        <w:ind w:left="30"/>
        <w:jc w:val="both"/>
        <w:rPr>
          <w:rFonts w:ascii="Arial" w:eastAsia="Arial" w:hAnsi="Arial" w:cs="Arial"/>
          <w:sz w:val="20"/>
        </w:rPr>
      </w:pPr>
    </w:p>
    <w:p w:rsidR="006C7D82" w:rsidRPr="008D7F65" w:rsidRDefault="006C7D82" w:rsidP="006C7D82">
      <w:pPr>
        <w:spacing w:after="0"/>
        <w:ind w:left="30"/>
        <w:jc w:val="both"/>
        <w:rPr>
          <w:rFonts w:ascii="Arial" w:eastAsia="Arial" w:hAnsi="Arial" w:cs="Arial"/>
          <w:sz w:val="20"/>
        </w:rPr>
      </w:pPr>
      <w:r w:rsidRPr="007316BC">
        <w:rPr>
          <w:noProof/>
          <w:lang w:val="en-US" w:eastAsia="en-US"/>
        </w:rPr>
        <w:lastRenderedPageBreak/>
        <w:drawing>
          <wp:inline distT="0" distB="0" distL="0" distR="0" wp14:anchorId="5BA7DF4B" wp14:editId="522E222D">
            <wp:extent cx="6029325" cy="79724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9325" cy="7972425"/>
                    </a:xfrm>
                    <a:prstGeom prst="rect">
                      <a:avLst/>
                    </a:prstGeom>
                    <a:noFill/>
                    <a:ln>
                      <a:noFill/>
                    </a:ln>
                  </pic:spPr>
                </pic:pic>
              </a:graphicData>
            </a:graphic>
          </wp:inline>
        </w:drawing>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The following table is a high level summary of the 2016/17 budget and MTREF (classified per main type of operating expenditure):</w:t>
      </w:r>
    </w:p>
    <w:p w:rsidR="006C7D82" w:rsidRDefault="006C7D82" w:rsidP="006C7D82">
      <w:pPr>
        <w:spacing w:after="0"/>
        <w:jc w:val="both"/>
        <w:rPr>
          <w:rFonts w:ascii="Arial" w:eastAsia="Arial" w:hAnsi="Arial" w:cs="Arial"/>
          <w:sz w:val="20"/>
        </w:rPr>
      </w:pPr>
    </w:p>
    <w:p w:rsidR="006C7D82" w:rsidRPr="0070388B" w:rsidRDefault="006C7D82" w:rsidP="006C7D82">
      <w:pPr>
        <w:spacing w:after="0"/>
        <w:jc w:val="both"/>
        <w:rPr>
          <w:rFonts w:ascii="Arial" w:eastAsia="Arial" w:hAnsi="Arial" w:cs="Arial"/>
          <w:sz w:val="20"/>
        </w:rPr>
      </w:pPr>
    </w:p>
    <w:p w:rsidR="006C7D82" w:rsidRDefault="006C7D82" w:rsidP="006C7D82">
      <w:pPr>
        <w:tabs>
          <w:tab w:val="left" w:pos="851"/>
        </w:tabs>
        <w:spacing w:line="240" w:lineRule="auto"/>
        <w:rPr>
          <w:rFonts w:ascii="Arial" w:eastAsia="Arial" w:hAnsi="Arial" w:cs="Arial"/>
          <w:b/>
          <w:color w:val="0000CC"/>
          <w:sz w:val="20"/>
        </w:rPr>
      </w:pPr>
      <w:r>
        <w:rPr>
          <w:rFonts w:ascii="Arial" w:eastAsia="Arial" w:hAnsi="Arial" w:cs="Arial"/>
          <w:b/>
          <w:color w:val="0000CC"/>
          <w:sz w:val="20"/>
        </w:rPr>
        <w:lastRenderedPageBreak/>
        <w:t>Table 9</w:t>
      </w:r>
      <w:r>
        <w:rPr>
          <w:rFonts w:ascii="Arial" w:eastAsia="Arial" w:hAnsi="Arial" w:cs="Arial"/>
          <w:b/>
          <w:color w:val="0000CC"/>
          <w:sz w:val="20"/>
        </w:rPr>
        <w:tab/>
        <w:t>Summary of operating expenditure by standard classification item</w:t>
      </w:r>
    </w:p>
    <w:p w:rsidR="006C7D82" w:rsidRDefault="006C7D82" w:rsidP="006C7D82">
      <w:pPr>
        <w:spacing w:after="0"/>
        <w:jc w:val="both"/>
        <w:rPr>
          <w:rFonts w:ascii="Arial" w:eastAsia="Arial" w:hAnsi="Arial" w:cs="Arial"/>
          <w:sz w:val="20"/>
        </w:rPr>
      </w:pPr>
      <w:r w:rsidRPr="00BE11FE">
        <w:rPr>
          <w:noProof/>
          <w:lang w:val="en-US" w:eastAsia="en-US"/>
        </w:rPr>
        <w:drawing>
          <wp:inline distT="0" distB="0" distL="0" distR="0" wp14:anchorId="4EE201B2" wp14:editId="4F67F257">
            <wp:extent cx="6156960" cy="7010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3566" cy="701792"/>
                    </a:xfrm>
                    <a:prstGeom prst="rect">
                      <a:avLst/>
                    </a:prstGeom>
                    <a:noFill/>
                    <a:ln>
                      <a:noFill/>
                    </a:ln>
                  </pic:spPr>
                </pic:pic>
              </a:graphicData>
            </a:graphic>
          </wp:inline>
        </w:drawing>
      </w:r>
    </w:p>
    <w:p w:rsidR="006C7D82" w:rsidRDefault="00360E5B" w:rsidP="006C7D82">
      <w:pPr>
        <w:spacing w:after="0"/>
        <w:jc w:val="both"/>
        <w:rPr>
          <w:rFonts w:ascii="Arial" w:eastAsia="Arial" w:hAnsi="Arial" w:cs="Arial"/>
          <w:sz w:val="20"/>
        </w:rPr>
      </w:pPr>
      <w:r w:rsidRPr="00360E5B">
        <w:rPr>
          <w:noProof/>
          <w:lang w:val="en-US" w:eastAsia="en-US"/>
        </w:rPr>
        <w:drawing>
          <wp:inline distT="0" distB="0" distL="0" distR="0">
            <wp:extent cx="6141720"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42964" cy="1486201"/>
                    </a:xfrm>
                    <a:prstGeom prst="rect">
                      <a:avLst/>
                    </a:prstGeom>
                    <a:noFill/>
                    <a:ln>
                      <a:noFill/>
                    </a:ln>
                  </pic:spPr>
                </pic:pic>
              </a:graphicData>
            </a:graphic>
          </wp:inline>
        </w:drawing>
      </w:r>
    </w:p>
    <w:p w:rsidR="006C7D82" w:rsidRPr="007316BC" w:rsidRDefault="006C7D82" w:rsidP="006C7D82">
      <w:pPr>
        <w:spacing w:after="0"/>
        <w:jc w:val="both"/>
        <w:rPr>
          <w:rFonts w:ascii="Arial" w:eastAsia="Arial" w:hAnsi="Arial" w:cs="Arial"/>
          <w:sz w:val="20"/>
        </w:rPr>
      </w:pPr>
    </w:p>
    <w:p w:rsidR="006C7D82" w:rsidRPr="007316BC" w:rsidRDefault="006C7D82" w:rsidP="006C7D82">
      <w:pPr>
        <w:spacing w:after="0"/>
        <w:jc w:val="both"/>
        <w:rPr>
          <w:rFonts w:ascii="Arial" w:eastAsia="Arial" w:hAnsi="Arial" w:cs="Arial"/>
          <w:sz w:val="20"/>
        </w:rPr>
      </w:pPr>
      <w:r w:rsidRPr="007316BC">
        <w:rPr>
          <w:rFonts w:ascii="Arial" w:eastAsia="Arial" w:hAnsi="Arial" w:cs="Arial"/>
          <w:sz w:val="20"/>
        </w:rPr>
        <w:t>The budgeted allocation for employee related costs (Inclusive of Councillors Remuneration and vacancies) for the 201</w:t>
      </w:r>
      <w:r>
        <w:rPr>
          <w:rFonts w:ascii="Arial" w:eastAsia="Arial" w:hAnsi="Arial" w:cs="Arial"/>
          <w:sz w:val="20"/>
        </w:rPr>
        <w:t>6/17 financial year totals R74.6</w:t>
      </w:r>
      <w:r w:rsidRPr="007316BC">
        <w:rPr>
          <w:rFonts w:ascii="Arial" w:eastAsia="Arial" w:hAnsi="Arial" w:cs="Arial"/>
          <w:sz w:val="20"/>
        </w:rPr>
        <w:t xml:space="preserve"> million (increased slightly as a result of CPI estimates) for,</w:t>
      </w:r>
      <w:r>
        <w:rPr>
          <w:rFonts w:ascii="Arial" w:eastAsia="Arial" w:hAnsi="Arial" w:cs="Arial"/>
          <w:sz w:val="20"/>
        </w:rPr>
        <w:t xml:space="preserve"> which equals 40</w:t>
      </w:r>
      <w:r w:rsidRPr="007316BC">
        <w:rPr>
          <w:rFonts w:ascii="Arial" w:eastAsia="Arial" w:hAnsi="Arial" w:cs="Arial"/>
          <w:sz w:val="20"/>
        </w:rPr>
        <w:t xml:space="preserve">% of the total operating expenditure (non-cash items excluded). </w:t>
      </w:r>
    </w:p>
    <w:p w:rsidR="006C7D82" w:rsidRDefault="006C7D82" w:rsidP="006C7D82">
      <w:pPr>
        <w:spacing w:after="0"/>
        <w:jc w:val="both"/>
        <w:rPr>
          <w:rFonts w:ascii="Arial" w:eastAsia="Arial" w:hAnsi="Arial" w:cs="Arial"/>
          <w:b/>
          <w:color w:val="00B0F0"/>
          <w:sz w:val="20"/>
        </w:rPr>
      </w:pPr>
    </w:p>
    <w:p w:rsidR="006C7D82" w:rsidRPr="003F4368" w:rsidRDefault="006C7D82" w:rsidP="006C7D82">
      <w:pPr>
        <w:spacing w:after="0"/>
        <w:jc w:val="both"/>
        <w:rPr>
          <w:rFonts w:ascii="Arial" w:eastAsia="Arial" w:hAnsi="Arial" w:cs="Arial"/>
          <w:b/>
          <w:color w:val="00B0F0"/>
          <w:sz w:val="20"/>
        </w:rPr>
      </w:pPr>
    </w:p>
    <w:p w:rsidR="006C7D82" w:rsidRPr="00F65348" w:rsidRDefault="006C7D82" w:rsidP="006C7D82">
      <w:pPr>
        <w:spacing w:after="0"/>
        <w:jc w:val="both"/>
        <w:rPr>
          <w:rFonts w:ascii="Arial" w:eastAsia="Arial" w:hAnsi="Arial" w:cs="Arial"/>
          <w:sz w:val="20"/>
        </w:rPr>
      </w:pPr>
      <w:r w:rsidRPr="00F65348">
        <w:rPr>
          <w:rFonts w:ascii="Arial" w:eastAsia="Arial" w:hAnsi="Arial" w:cs="Arial"/>
          <w:sz w:val="20"/>
        </w:rPr>
        <w:t xml:space="preserve">The cost associated with the remuneration of councillors is determined by the Minister of Co-operative Governance and Traditional Affairs in accordance with the Remuneration of Public Office Bearers Act, 1998 (Act 20 of 1998). </w:t>
      </w:r>
      <w:r>
        <w:rPr>
          <w:rFonts w:ascii="Arial" w:eastAsia="Arial" w:hAnsi="Arial" w:cs="Arial"/>
          <w:sz w:val="20"/>
        </w:rPr>
        <w:t>Gazette 35700 has also been used to determine the budget for senior management salaries effectively from 01 July 2014.</w:t>
      </w:r>
      <w:r w:rsidRPr="00F65348">
        <w:rPr>
          <w:rFonts w:ascii="Arial" w:eastAsia="Arial" w:hAnsi="Arial" w:cs="Arial"/>
          <w:sz w:val="20"/>
        </w:rPr>
        <w:t>.</w:t>
      </w:r>
    </w:p>
    <w:p w:rsidR="006C7D82" w:rsidRPr="00F65348" w:rsidRDefault="006C7D82" w:rsidP="006C7D82">
      <w:pPr>
        <w:spacing w:after="0"/>
        <w:jc w:val="both"/>
        <w:rPr>
          <w:rFonts w:ascii="Arial" w:eastAsia="Arial" w:hAnsi="Arial" w:cs="Arial"/>
          <w:sz w:val="20"/>
          <w:shd w:val="clear" w:color="auto" w:fill="FFFF00"/>
        </w:rPr>
      </w:pPr>
    </w:p>
    <w:p w:rsidR="006C7D82" w:rsidRDefault="006C7D82" w:rsidP="006C7D82">
      <w:pPr>
        <w:spacing w:after="0"/>
        <w:jc w:val="both"/>
        <w:rPr>
          <w:rFonts w:ascii="Arial" w:eastAsia="Arial" w:hAnsi="Arial" w:cs="Arial"/>
          <w:sz w:val="20"/>
        </w:rPr>
      </w:pPr>
      <w:r>
        <w:rPr>
          <w:rFonts w:ascii="Arial" w:eastAsia="Arial" w:hAnsi="Arial" w:cs="Arial"/>
          <w:sz w:val="20"/>
        </w:rPr>
        <w:t xml:space="preserve">We are currently collecting on average 45% of revenue billed, </w:t>
      </w:r>
      <w:r w:rsidRPr="00F65348">
        <w:rPr>
          <w:rFonts w:ascii="Arial" w:eastAsia="Arial" w:hAnsi="Arial" w:cs="Arial"/>
          <w:sz w:val="20"/>
        </w:rPr>
        <w:t>The provision for</w:t>
      </w:r>
      <w:r>
        <w:rPr>
          <w:rFonts w:ascii="Arial" w:eastAsia="Arial" w:hAnsi="Arial" w:cs="Arial"/>
          <w:sz w:val="20"/>
        </w:rPr>
        <w:t xml:space="preserve"> debt impairment was</w:t>
      </w:r>
      <w:r w:rsidRPr="00F65348">
        <w:rPr>
          <w:rFonts w:ascii="Arial" w:eastAsia="Arial" w:hAnsi="Arial" w:cs="Arial"/>
          <w:sz w:val="20"/>
        </w:rPr>
        <w:t xml:space="preserve"> budgeted for </w:t>
      </w:r>
      <w:r>
        <w:rPr>
          <w:rFonts w:ascii="Arial" w:eastAsia="Arial" w:hAnsi="Arial" w:cs="Arial"/>
          <w:sz w:val="20"/>
        </w:rPr>
        <w:t xml:space="preserve">as it is a non-cash item and have been  increased  by R2 million. </w:t>
      </w:r>
    </w:p>
    <w:p w:rsidR="006C7D82" w:rsidRPr="00F65348" w:rsidRDefault="006C7D82" w:rsidP="006C7D82">
      <w:pPr>
        <w:spacing w:after="0"/>
        <w:jc w:val="both"/>
        <w:rPr>
          <w:rFonts w:ascii="Arial" w:eastAsia="Arial" w:hAnsi="Arial" w:cs="Arial"/>
          <w:sz w:val="20"/>
        </w:rPr>
      </w:pPr>
    </w:p>
    <w:p w:rsidR="006C7D82" w:rsidRPr="00F65348" w:rsidRDefault="006C7D82" w:rsidP="006C7D82">
      <w:pPr>
        <w:spacing w:after="0"/>
        <w:jc w:val="both"/>
        <w:rPr>
          <w:rFonts w:ascii="Arial" w:eastAsia="Arial" w:hAnsi="Arial" w:cs="Arial"/>
          <w:sz w:val="20"/>
        </w:rPr>
      </w:pPr>
      <w:r w:rsidRPr="00F65348">
        <w:rPr>
          <w:rFonts w:ascii="Arial" w:eastAsia="Arial" w:hAnsi="Arial" w:cs="Arial"/>
          <w:sz w:val="20"/>
        </w:rPr>
        <w:t>Provision for depreciation and asset impairment has been informed by the Municipality’s Asset Management Policy. Depreciation is widely considered a proxy for the measurement of the rate asset consumption. Budget appropriations in this regard</w:t>
      </w:r>
      <w:r>
        <w:rPr>
          <w:rFonts w:ascii="Arial" w:eastAsia="Arial" w:hAnsi="Arial" w:cs="Arial"/>
          <w:sz w:val="20"/>
        </w:rPr>
        <w:t xml:space="preserve"> total R32 million for the 2016/17</w:t>
      </w:r>
      <w:r w:rsidRPr="00F65348">
        <w:rPr>
          <w:rFonts w:ascii="Arial" w:eastAsia="Arial" w:hAnsi="Arial" w:cs="Arial"/>
          <w:sz w:val="20"/>
        </w:rPr>
        <w:t xml:space="preserve"> financial year and equates to </w:t>
      </w:r>
      <w:r>
        <w:rPr>
          <w:rFonts w:ascii="Arial" w:eastAsia="Arial" w:hAnsi="Arial" w:cs="Arial"/>
          <w:sz w:val="20"/>
        </w:rPr>
        <w:t xml:space="preserve">13% </w:t>
      </w:r>
      <w:r w:rsidRPr="00F65348">
        <w:rPr>
          <w:rFonts w:ascii="Arial" w:eastAsia="Arial" w:hAnsi="Arial" w:cs="Arial"/>
          <w:sz w:val="20"/>
        </w:rPr>
        <w:t>of the total operating expenditure.</w:t>
      </w:r>
    </w:p>
    <w:p w:rsidR="006C7D82" w:rsidRPr="00F65348" w:rsidRDefault="006C7D82" w:rsidP="006C7D82">
      <w:pPr>
        <w:spacing w:after="0"/>
        <w:jc w:val="both"/>
        <w:rPr>
          <w:rFonts w:ascii="Arial" w:eastAsia="Arial" w:hAnsi="Arial" w:cs="Arial"/>
          <w:sz w:val="20"/>
        </w:rPr>
      </w:pPr>
    </w:p>
    <w:p w:rsidR="006C7D82" w:rsidRPr="00F65348" w:rsidRDefault="006C7D82" w:rsidP="006C7D82">
      <w:pPr>
        <w:spacing w:after="0"/>
        <w:jc w:val="both"/>
        <w:rPr>
          <w:rFonts w:ascii="Arial" w:eastAsia="Arial" w:hAnsi="Arial" w:cs="Arial"/>
          <w:sz w:val="20"/>
        </w:rPr>
      </w:pPr>
      <w:r w:rsidRPr="00F65348">
        <w:rPr>
          <w:rFonts w:ascii="Arial" w:eastAsia="Arial" w:hAnsi="Arial" w:cs="Arial"/>
          <w:sz w:val="20"/>
        </w:rPr>
        <w:t>Finance charges consist primarily of the repayment of interest on long-term borrowing</w:t>
      </w:r>
      <w:r>
        <w:rPr>
          <w:rFonts w:ascii="Arial" w:eastAsia="Arial" w:hAnsi="Arial" w:cs="Arial"/>
          <w:sz w:val="20"/>
        </w:rPr>
        <w:t xml:space="preserve"> (cost of capital), interest on outstanding creditors such as Eskom, Bulk Water, chemicals and bank charges </w:t>
      </w:r>
      <w:r w:rsidRPr="00F65348">
        <w:rPr>
          <w:rFonts w:ascii="Arial" w:eastAsia="Arial" w:hAnsi="Arial" w:cs="Arial"/>
          <w:sz w:val="20"/>
        </w:rPr>
        <w:t xml:space="preserve">  </w:t>
      </w:r>
      <w:r>
        <w:rPr>
          <w:rFonts w:ascii="Arial" w:eastAsia="Arial" w:hAnsi="Arial" w:cs="Arial"/>
          <w:sz w:val="20"/>
        </w:rPr>
        <w:t>Finance charges makes up R1.6 million for 2016/17.</w:t>
      </w:r>
    </w:p>
    <w:p w:rsidR="006C7D82" w:rsidRPr="00F65348"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sidRPr="00F65348">
        <w:rPr>
          <w:rFonts w:ascii="Arial" w:eastAsia="Arial" w:hAnsi="Arial" w:cs="Arial"/>
          <w:sz w:val="20"/>
        </w:rPr>
        <w:t xml:space="preserve">Bulk purchases are directly informed by the purchase of electricity from Eskom and bulk purchases </w:t>
      </w:r>
      <w:r>
        <w:rPr>
          <w:rFonts w:ascii="Arial" w:eastAsia="Arial" w:hAnsi="Arial" w:cs="Arial"/>
          <w:sz w:val="20"/>
        </w:rPr>
        <w:t xml:space="preserve">from Department of Water and Sanitation and </w:t>
      </w:r>
      <w:r w:rsidRPr="00F65348">
        <w:rPr>
          <w:rFonts w:ascii="Arial" w:eastAsia="Arial" w:hAnsi="Arial" w:cs="Arial"/>
          <w:sz w:val="20"/>
        </w:rPr>
        <w:t>Sand-Vet. The annual price increases have been factored into the budget appropriations and directly inform the r</w:t>
      </w:r>
      <w:r>
        <w:rPr>
          <w:rFonts w:ascii="Arial" w:eastAsia="Arial" w:hAnsi="Arial" w:cs="Arial"/>
          <w:sz w:val="20"/>
        </w:rPr>
        <w:t>evenue provision. These includes the outstanding amounts owed as per the recent agreement that were entered into between these creditors and the municipality</w:t>
      </w:r>
    </w:p>
    <w:p w:rsidR="006C7D82" w:rsidRDefault="006C7D82" w:rsidP="006C7D82">
      <w:pPr>
        <w:spacing w:line="240" w:lineRule="auto"/>
        <w:jc w:val="both"/>
        <w:rPr>
          <w:rFonts w:ascii="Arial" w:eastAsia="Arial" w:hAnsi="Arial" w:cs="Arial"/>
          <w:b/>
          <w:color w:val="0000CC"/>
          <w:sz w:val="20"/>
        </w:rPr>
      </w:pPr>
    </w:p>
    <w:p w:rsidR="006C7D82" w:rsidRDefault="006C7D82" w:rsidP="006C7D82">
      <w:pPr>
        <w:spacing w:line="240" w:lineRule="auto"/>
        <w:jc w:val="both"/>
        <w:rPr>
          <w:rFonts w:ascii="Arial" w:eastAsia="Arial" w:hAnsi="Arial" w:cs="Arial"/>
          <w:b/>
          <w:color w:val="0000CC"/>
          <w:sz w:val="20"/>
        </w:rPr>
      </w:pPr>
    </w:p>
    <w:p w:rsidR="006C7D82" w:rsidRDefault="006C7D82" w:rsidP="006C7D82">
      <w:pPr>
        <w:spacing w:line="240" w:lineRule="auto"/>
        <w:jc w:val="both"/>
        <w:rPr>
          <w:rFonts w:ascii="Arial" w:eastAsia="Arial" w:hAnsi="Arial" w:cs="Arial"/>
          <w:b/>
          <w:color w:val="0000CC"/>
          <w:sz w:val="20"/>
        </w:rPr>
      </w:pPr>
    </w:p>
    <w:p w:rsidR="006C7D82" w:rsidRDefault="006C7D82" w:rsidP="006C7D82">
      <w:pPr>
        <w:spacing w:line="240" w:lineRule="auto"/>
        <w:jc w:val="both"/>
        <w:rPr>
          <w:rFonts w:ascii="Arial" w:eastAsia="Arial" w:hAnsi="Arial" w:cs="Arial"/>
          <w:b/>
          <w:color w:val="0000CC"/>
          <w:sz w:val="20"/>
        </w:rPr>
      </w:pPr>
    </w:p>
    <w:p w:rsidR="006C7D82" w:rsidRDefault="006C7D82" w:rsidP="006C7D82">
      <w:pPr>
        <w:spacing w:line="240" w:lineRule="auto"/>
        <w:jc w:val="both"/>
        <w:rPr>
          <w:rFonts w:ascii="Arial" w:eastAsia="Arial" w:hAnsi="Arial" w:cs="Arial"/>
          <w:b/>
          <w:color w:val="0000CC"/>
          <w:sz w:val="20"/>
        </w:rPr>
      </w:pPr>
    </w:p>
    <w:p w:rsidR="006C7D82" w:rsidRDefault="006C7D82" w:rsidP="006C7D82">
      <w:pPr>
        <w:spacing w:line="240" w:lineRule="auto"/>
        <w:jc w:val="both"/>
        <w:rPr>
          <w:rFonts w:ascii="Arial" w:eastAsia="Arial" w:hAnsi="Arial" w:cs="Arial"/>
          <w:b/>
          <w:color w:val="0000CC"/>
          <w:sz w:val="20"/>
        </w:rPr>
      </w:pPr>
    </w:p>
    <w:p w:rsidR="006C7D82" w:rsidRPr="00DA5DE8" w:rsidRDefault="006C7D82" w:rsidP="006C7D82">
      <w:pPr>
        <w:spacing w:line="240" w:lineRule="auto"/>
        <w:jc w:val="both"/>
        <w:rPr>
          <w:rFonts w:ascii="Arial" w:eastAsia="Arial" w:hAnsi="Arial" w:cs="Arial"/>
          <w:b/>
          <w:color w:val="0000CC"/>
          <w:sz w:val="20"/>
        </w:rPr>
      </w:pPr>
      <w:r>
        <w:rPr>
          <w:rFonts w:ascii="Arial" w:eastAsia="Arial" w:hAnsi="Arial" w:cs="Arial"/>
          <w:b/>
          <w:color w:val="0000CC"/>
          <w:sz w:val="20"/>
        </w:rPr>
        <w:lastRenderedPageBreak/>
        <w:t>Main operating expenditure for the 2016/2017 financial year</w:t>
      </w:r>
    </w:p>
    <w:p w:rsidR="006C7D82" w:rsidRDefault="006C7D82" w:rsidP="006C7D82">
      <w:pPr>
        <w:keepNext/>
        <w:keepLines/>
        <w:spacing w:before="200" w:after="0"/>
        <w:rPr>
          <w:rFonts w:ascii="Arial" w:eastAsia="Arial" w:hAnsi="Arial" w:cs="Arial"/>
          <w:b/>
          <w:sz w:val="20"/>
        </w:rPr>
      </w:pPr>
      <w:r>
        <w:rPr>
          <w:rFonts w:ascii="Arial" w:eastAsia="Arial" w:hAnsi="Arial" w:cs="Arial"/>
          <w:b/>
          <w:sz w:val="20"/>
        </w:rPr>
        <w:t>Priority given to repairs and maintenance</w:t>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For the 2016/2017 financial year, the major portion of total repairs and maintenance will be spent on infrastructure assets. As follows:</w:t>
      </w:r>
    </w:p>
    <w:p w:rsidR="006C7D82" w:rsidRDefault="006C7D82" w:rsidP="006C7D82">
      <w:pPr>
        <w:spacing w:after="0"/>
        <w:jc w:val="both"/>
        <w:rPr>
          <w:rFonts w:ascii="Arial" w:eastAsia="Arial" w:hAnsi="Arial" w:cs="Arial"/>
          <w:sz w:val="20"/>
        </w:rPr>
      </w:pPr>
    </w:p>
    <w:p w:rsidR="006C7D82" w:rsidRDefault="00360E5B" w:rsidP="006C7D82">
      <w:pPr>
        <w:spacing w:after="0"/>
        <w:jc w:val="both"/>
        <w:rPr>
          <w:rFonts w:ascii="Arial" w:eastAsia="Arial" w:hAnsi="Arial" w:cs="Arial"/>
          <w:sz w:val="20"/>
        </w:rPr>
      </w:pPr>
      <w:r w:rsidRPr="00360E5B">
        <w:rPr>
          <w:noProof/>
          <w:lang w:val="en-US" w:eastAsia="en-US"/>
        </w:rPr>
        <w:lastRenderedPageBreak/>
        <w:drawing>
          <wp:inline distT="0" distB="0" distL="0" distR="0">
            <wp:extent cx="6141720" cy="8769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41938" cy="8770296"/>
                    </a:xfrm>
                    <a:prstGeom prst="rect">
                      <a:avLst/>
                    </a:prstGeom>
                    <a:noFill/>
                    <a:ln>
                      <a:noFill/>
                    </a:ln>
                  </pic:spPr>
                </pic:pic>
              </a:graphicData>
            </a:graphic>
          </wp:inline>
        </w:drawing>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b/>
          <w:sz w:val="20"/>
        </w:rPr>
      </w:pPr>
      <w:r>
        <w:rPr>
          <w:rFonts w:ascii="Arial" w:eastAsia="Arial" w:hAnsi="Arial" w:cs="Arial"/>
          <w:b/>
          <w:sz w:val="20"/>
        </w:rPr>
        <w:t xml:space="preserve"> Free Basic Services: Basic Social Services Package</w:t>
      </w:r>
    </w:p>
    <w:p w:rsidR="006C7D82" w:rsidRDefault="006C7D82" w:rsidP="006C7D82">
      <w:pPr>
        <w:keepNext/>
        <w:keepLines/>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 xml:space="preserve">The social package assists households that are poor or face other circumstances that limit their ability to pay for services. To receive these free services the households are required to register in terms of the Masilonyana Municipality’s Indigent Policy. </w:t>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A summary of the free basic services package is set out below:</w:t>
      </w:r>
    </w:p>
    <w:p w:rsidR="006C7D82" w:rsidRDefault="006C7D82" w:rsidP="006C7D82">
      <w:pPr>
        <w:spacing w:after="0"/>
        <w:jc w:val="both"/>
        <w:rPr>
          <w:rFonts w:ascii="Arial" w:eastAsia="Arial" w:hAnsi="Arial" w:cs="Arial"/>
          <w:sz w:val="16"/>
        </w:rPr>
      </w:pPr>
    </w:p>
    <w:p w:rsidR="006C7D82" w:rsidRDefault="006C7D82" w:rsidP="006C7D82">
      <w:pPr>
        <w:numPr>
          <w:ilvl w:val="0"/>
          <w:numId w:val="19"/>
        </w:numPr>
        <w:tabs>
          <w:tab w:val="left" w:pos="720"/>
        </w:tabs>
        <w:spacing w:after="0"/>
        <w:ind w:left="567" w:hanging="567"/>
        <w:jc w:val="both"/>
        <w:rPr>
          <w:rFonts w:ascii="Arial" w:eastAsia="Arial" w:hAnsi="Arial" w:cs="Arial"/>
          <w:sz w:val="20"/>
        </w:rPr>
      </w:pPr>
      <w:r>
        <w:rPr>
          <w:rFonts w:ascii="Arial" w:eastAsia="Arial" w:hAnsi="Arial" w:cs="Arial"/>
          <w:sz w:val="20"/>
        </w:rPr>
        <w:t>All registered indigents will receive 50 kWh of electricity per month fully subsidised.</w:t>
      </w:r>
    </w:p>
    <w:p w:rsidR="006C7D82" w:rsidRDefault="006C7D82" w:rsidP="006C7D82">
      <w:pPr>
        <w:numPr>
          <w:ilvl w:val="0"/>
          <w:numId w:val="19"/>
        </w:numPr>
        <w:tabs>
          <w:tab w:val="left" w:pos="720"/>
        </w:tabs>
        <w:spacing w:after="0"/>
        <w:ind w:left="567" w:hanging="567"/>
        <w:jc w:val="both"/>
        <w:rPr>
          <w:rFonts w:ascii="Arial" w:eastAsia="Arial" w:hAnsi="Arial" w:cs="Arial"/>
          <w:sz w:val="20"/>
        </w:rPr>
      </w:pPr>
      <w:r>
        <w:rPr>
          <w:rFonts w:ascii="Arial" w:eastAsia="Arial" w:hAnsi="Arial" w:cs="Arial"/>
          <w:sz w:val="20"/>
        </w:rPr>
        <w:t>All registered indigents will receive 6 kl of water per month fully subsidised.</w:t>
      </w:r>
    </w:p>
    <w:p w:rsidR="006C7D82" w:rsidRDefault="006C7D82" w:rsidP="006C7D82">
      <w:pPr>
        <w:numPr>
          <w:ilvl w:val="0"/>
          <w:numId w:val="19"/>
        </w:numPr>
        <w:tabs>
          <w:tab w:val="left" w:pos="720"/>
        </w:tabs>
        <w:spacing w:after="0"/>
        <w:ind w:left="567" w:hanging="567"/>
        <w:jc w:val="both"/>
        <w:rPr>
          <w:rFonts w:ascii="Arial" w:eastAsia="Arial" w:hAnsi="Arial" w:cs="Arial"/>
          <w:sz w:val="20"/>
        </w:rPr>
      </w:pPr>
      <w:r>
        <w:rPr>
          <w:rFonts w:ascii="Arial" w:eastAsia="Arial" w:hAnsi="Arial" w:cs="Arial"/>
          <w:sz w:val="20"/>
        </w:rPr>
        <w:t>All registered indigents shall be fully subsidised for refuse removal.</w:t>
      </w:r>
    </w:p>
    <w:p w:rsidR="006C7D82" w:rsidRDefault="006C7D82" w:rsidP="006C7D82">
      <w:pPr>
        <w:numPr>
          <w:ilvl w:val="0"/>
          <w:numId w:val="19"/>
        </w:numPr>
        <w:tabs>
          <w:tab w:val="left" w:pos="720"/>
        </w:tabs>
        <w:spacing w:after="0"/>
        <w:ind w:left="567" w:hanging="567"/>
        <w:jc w:val="both"/>
        <w:rPr>
          <w:rFonts w:ascii="Arial" w:eastAsia="Arial" w:hAnsi="Arial" w:cs="Arial"/>
          <w:sz w:val="20"/>
        </w:rPr>
      </w:pPr>
      <w:r>
        <w:rPr>
          <w:rFonts w:ascii="Arial" w:eastAsia="Arial" w:hAnsi="Arial" w:cs="Arial"/>
          <w:sz w:val="20"/>
        </w:rPr>
        <w:t>All registered indigents shall be fully subsidised for sewerage.</w:t>
      </w:r>
    </w:p>
    <w:p w:rsidR="006C7D82" w:rsidRDefault="006C7D82" w:rsidP="006C7D82">
      <w:pPr>
        <w:numPr>
          <w:ilvl w:val="0"/>
          <w:numId w:val="19"/>
        </w:numPr>
        <w:tabs>
          <w:tab w:val="left" w:pos="720"/>
        </w:tabs>
        <w:spacing w:after="0"/>
        <w:ind w:left="567" w:hanging="567"/>
        <w:jc w:val="both"/>
        <w:rPr>
          <w:rFonts w:ascii="Arial" w:eastAsia="Arial" w:hAnsi="Arial" w:cs="Arial"/>
          <w:sz w:val="20"/>
        </w:rPr>
      </w:pPr>
      <w:r>
        <w:rPr>
          <w:rFonts w:ascii="Arial" w:eastAsia="Arial" w:hAnsi="Arial" w:cs="Arial"/>
          <w:sz w:val="20"/>
        </w:rPr>
        <w:t>All registered indigents shall be fully subsidised for the payment of property rates.</w:t>
      </w:r>
    </w:p>
    <w:p w:rsidR="006C7D82" w:rsidRDefault="006C7D82" w:rsidP="006C7D82">
      <w:pPr>
        <w:numPr>
          <w:ilvl w:val="0"/>
          <w:numId w:val="19"/>
        </w:numPr>
        <w:tabs>
          <w:tab w:val="left" w:pos="720"/>
        </w:tabs>
        <w:spacing w:after="0"/>
        <w:ind w:left="567" w:hanging="567"/>
        <w:jc w:val="both"/>
        <w:rPr>
          <w:rFonts w:ascii="Arial" w:eastAsia="Arial" w:hAnsi="Arial" w:cs="Arial"/>
          <w:sz w:val="20"/>
        </w:rPr>
      </w:pPr>
      <w:r>
        <w:rPr>
          <w:rFonts w:ascii="Arial" w:eastAsia="Arial" w:hAnsi="Arial" w:cs="Arial"/>
          <w:sz w:val="20"/>
        </w:rPr>
        <w:t>In the event of the death of a member of an indigent household, the municipality may exempt the household from the cost of digging and preparation of a grave, provided that the burial takes place in a municipal cemetery</w:t>
      </w:r>
    </w:p>
    <w:p w:rsidR="006C7D82" w:rsidRPr="00AA3546" w:rsidRDefault="006C7D82" w:rsidP="006C7D82">
      <w:pPr>
        <w:tabs>
          <w:tab w:val="left" w:pos="720"/>
        </w:tabs>
        <w:spacing w:after="0"/>
        <w:ind w:left="567"/>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The cost of the social package of the registered indigent households is financed by National Government through the local government equitable share received in terms of the annual Division of Revenue Act.</w:t>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Pr="00CD3749" w:rsidRDefault="006C7D82" w:rsidP="006C7D82">
      <w:pPr>
        <w:pStyle w:val="ListParagraph"/>
        <w:keepNext/>
        <w:numPr>
          <w:ilvl w:val="1"/>
          <w:numId w:val="60"/>
        </w:numPr>
        <w:spacing w:after="0" w:line="240" w:lineRule="auto"/>
        <w:jc w:val="both"/>
        <w:rPr>
          <w:rFonts w:ascii="Arial" w:eastAsia="Arial" w:hAnsi="Arial" w:cs="Arial"/>
          <w:b/>
          <w:color w:val="0000CC"/>
          <w:sz w:val="24"/>
        </w:rPr>
      </w:pPr>
      <w:r w:rsidRPr="00CD3749">
        <w:rPr>
          <w:rFonts w:ascii="Arial" w:eastAsia="Arial" w:hAnsi="Arial" w:cs="Arial"/>
          <w:b/>
          <w:color w:val="0000CC"/>
          <w:sz w:val="24"/>
        </w:rPr>
        <w:t>Capital expenditure</w:t>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r>
        <w:rPr>
          <w:rFonts w:ascii="Arial" w:eastAsia="Arial" w:hAnsi="Arial" w:cs="Arial"/>
          <w:sz w:val="20"/>
        </w:rPr>
        <w:t>The following table provides a breakdown of budgeted capital expenditure by vote:</w:t>
      </w:r>
    </w:p>
    <w:p w:rsidR="006C7D82" w:rsidRDefault="006C7D82" w:rsidP="006C7D82">
      <w:pPr>
        <w:tabs>
          <w:tab w:val="left" w:pos="851"/>
        </w:tabs>
        <w:spacing w:line="240" w:lineRule="auto"/>
        <w:rPr>
          <w:rFonts w:ascii="Arial" w:eastAsia="Arial" w:hAnsi="Arial" w:cs="Arial"/>
          <w:b/>
          <w:color w:val="0000CC"/>
          <w:sz w:val="20"/>
        </w:rPr>
      </w:pPr>
    </w:p>
    <w:p w:rsidR="006C7D82" w:rsidRDefault="006C7D82" w:rsidP="006C7D82">
      <w:pPr>
        <w:tabs>
          <w:tab w:val="left" w:pos="851"/>
        </w:tabs>
        <w:spacing w:line="240" w:lineRule="auto"/>
        <w:rPr>
          <w:rFonts w:ascii="Arial" w:eastAsia="Arial" w:hAnsi="Arial" w:cs="Arial"/>
          <w:b/>
          <w:color w:val="0000CC"/>
          <w:sz w:val="20"/>
        </w:rPr>
      </w:pPr>
    </w:p>
    <w:p w:rsidR="006C7D82" w:rsidRDefault="006C7D82" w:rsidP="006C7D82">
      <w:pPr>
        <w:tabs>
          <w:tab w:val="left" w:pos="851"/>
        </w:tabs>
        <w:spacing w:line="240" w:lineRule="auto"/>
        <w:rPr>
          <w:rFonts w:ascii="Arial" w:eastAsia="Arial" w:hAnsi="Arial" w:cs="Arial"/>
          <w:b/>
          <w:color w:val="0000CC"/>
          <w:sz w:val="20"/>
        </w:rPr>
      </w:pPr>
      <w:r w:rsidRPr="00841A5D">
        <w:rPr>
          <w:noProof/>
          <w:lang w:val="en-US" w:eastAsia="en-US"/>
        </w:rPr>
        <w:drawing>
          <wp:inline distT="0" distB="0" distL="0" distR="0" wp14:anchorId="0D67CEA7" wp14:editId="626F8235">
            <wp:extent cx="6162675" cy="581660"/>
            <wp:effectExtent l="0" t="0" r="9525"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68482" cy="582208"/>
                    </a:xfrm>
                    <a:prstGeom prst="rect">
                      <a:avLst/>
                    </a:prstGeom>
                    <a:noFill/>
                    <a:ln>
                      <a:noFill/>
                    </a:ln>
                  </pic:spPr>
                </pic:pic>
              </a:graphicData>
            </a:graphic>
          </wp:inline>
        </w:drawing>
      </w:r>
    </w:p>
    <w:p w:rsidR="006C7D82" w:rsidRDefault="00360E5B" w:rsidP="006C7D82">
      <w:pPr>
        <w:tabs>
          <w:tab w:val="left" w:pos="851"/>
        </w:tabs>
        <w:spacing w:line="240" w:lineRule="auto"/>
        <w:rPr>
          <w:rFonts w:ascii="Arial" w:eastAsia="Arial" w:hAnsi="Arial" w:cs="Arial"/>
          <w:b/>
          <w:color w:val="0000CC"/>
          <w:sz w:val="20"/>
        </w:rPr>
      </w:pPr>
      <w:r w:rsidRPr="00360E5B">
        <w:rPr>
          <w:noProof/>
          <w:lang w:val="en-US" w:eastAsia="en-US"/>
        </w:rPr>
        <w:drawing>
          <wp:inline distT="0" distB="0" distL="0" distR="0">
            <wp:extent cx="6162675" cy="1805940"/>
            <wp:effectExtent l="0" t="0" r="952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64589" cy="1806501"/>
                    </a:xfrm>
                    <a:prstGeom prst="rect">
                      <a:avLst/>
                    </a:prstGeom>
                    <a:noFill/>
                    <a:ln>
                      <a:noFill/>
                    </a:ln>
                  </pic:spPr>
                </pic:pic>
              </a:graphicData>
            </a:graphic>
          </wp:inline>
        </w:drawing>
      </w:r>
    </w:p>
    <w:p w:rsidR="006C7D82" w:rsidRPr="00AA3546" w:rsidRDefault="006C7D82" w:rsidP="006C7D82">
      <w:pPr>
        <w:tabs>
          <w:tab w:val="left" w:pos="851"/>
        </w:tabs>
        <w:spacing w:line="240" w:lineRule="auto"/>
        <w:rPr>
          <w:rFonts w:ascii="Arial" w:eastAsia="Arial" w:hAnsi="Arial" w:cs="Arial"/>
          <w:b/>
          <w:color w:val="0000CC"/>
          <w:sz w:val="20"/>
        </w:rPr>
      </w:pPr>
      <w:r>
        <w:rPr>
          <w:rFonts w:ascii="Arial" w:eastAsia="Arial" w:hAnsi="Arial" w:cs="Arial"/>
          <w:b/>
          <w:color w:val="0000CC"/>
          <w:sz w:val="20"/>
        </w:rPr>
        <w:t>Table 10</w:t>
      </w:r>
      <w:r>
        <w:rPr>
          <w:rFonts w:ascii="Arial" w:eastAsia="Arial" w:hAnsi="Arial" w:cs="Arial"/>
          <w:b/>
          <w:color w:val="0000CC"/>
          <w:sz w:val="20"/>
        </w:rPr>
        <w:tab/>
      </w:r>
      <w:r w:rsidR="00360E5B">
        <w:rPr>
          <w:rFonts w:ascii="Arial" w:eastAsia="Arial" w:hAnsi="Arial" w:cs="Arial"/>
          <w:b/>
          <w:color w:val="0000CC"/>
          <w:sz w:val="20"/>
        </w:rPr>
        <w:t xml:space="preserve"> </w:t>
      </w:r>
      <w:r>
        <w:rPr>
          <w:rFonts w:ascii="Arial" w:eastAsia="Arial" w:hAnsi="Arial" w:cs="Arial"/>
          <w:b/>
          <w:color w:val="0000CC"/>
          <w:sz w:val="20"/>
        </w:rPr>
        <w:t>2016/17 Medium-term capital budget per vote</w:t>
      </w:r>
    </w:p>
    <w:p w:rsidR="006C7D82" w:rsidRDefault="00360E5B" w:rsidP="006C7D82">
      <w:pPr>
        <w:spacing w:after="0"/>
        <w:jc w:val="both"/>
        <w:rPr>
          <w:rFonts w:ascii="Arial" w:eastAsia="Arial" w:hAnsi="Arial" w:cs="Arial"/>
          <w:sz w:val="20"/>
        </w:rPr>
      </w:pPr>
      <w:r>
        <w:rPr>
          <w:rFonts w:ascii="Arial" w:eastAsia="Arial" w:hAnsi="Arial" w:cs="Arial"/>
          <w:sz w:val="20"/>
        </w:rPr>
        <w:t>For 2016/17 an amount of 24 060</w:t>
      </w:r>
      <w:r w:rsidR="006C7D82">
        <w:rPr>
          <w:rFonts w:ascii="Arial" w:eastAsia="Arial" w:hAnsi="Arial" w:cs="Arial"/>
          <w:sz w:val="20"/>
        </w:rPr>
        <w:t xml:space="preserve"> 000 million has been appropriated for the development of infrastructure assets which represents 86%of the total capital budget. Roads and Storm water receives</w:t>
      </w:r>
      <w:r>
        <w:rPr>
          <w:rFonts w:ascii="Arial" w:eastAsia="Arial" w:hAnsi="Arial" w:cs="Arial"/>
          <w:sz w:val="20"/>
        </w:rPr>
        <w:t xml:space="preserve"> the highest allocation with R13</w:t>
      </w:r>
      <w:r w:rsidR="006C7D82">
        <w:rPr>
          <w:rFonts w:ascii="Arial" w:eastAsia="Arial" w:hAnsi="Arial" w:cs="Arial"/>
          <w:sz w:val="20"/>
        </w:rPr>
        <w:t xml:space="preserve"> Mil.</w:t>
      </w:r>
    </w:p>
    <w:p w:rsidR="006C7D82" w:rsidRDefault="006C7D82" w:rsidP="006C7D82">
      <w:pPr>
        <w:spacing w:after="0" w:line="240" w:lineRule="auto"/>
        <w:jc w:val="both"/>
        <w:rPr>
          <w:rFonts w:ascii="Arial" w:eastAsia="Arial" w:hAnsi="Arial" w:cs="Arial"/>
          <w:sz w:val="20"/>
        </w:rPr>
      </w:pPr>
    </w:p>
    <w:p w:rsidR="006C7D82" w:rsidRDefault="006C7D82" w:rsidP="006C7D82">
      <w:pPr>
        <w:spacing w:after="0" w:line="240" w:lineRule="auto"/>
        <w:jc w:val="both"/>
        <w:rPr>
          <w:rFonts w:ascii="Arial" w:eastAsia="Arial" w:hAnsi="Arial" w:cs="Arial"/>
          <w:sz w:val="20"/>
        </w:rPr>
      </w:pPr>
    </w:p>
    <w:p w:rsidR="006C7D82" w:rsidRPr="00CD3749" w:rsidRDefault="006C7D82" w:rsidP="006C7D82">
      <w:pPr>
        <w:pStyle w:val="ListParagraph"/>
        <w:keepNext/>
        <w:numPr>
          <w:ilvl w:val="1"/>
          <w:numId w:val="60"/>
        </w:numPr>
        <w:spacing w:after="0" w:line="240" w:lineRule="auto"/>
        <w:jc w:val="both"/>
        <w:rPr>
          <w:rFonts w:ascii="Arial" w:eastAsia="Arial" w:hAnsi="Arial" w:cs="Arial"/>
          <w:b/>
          <w:color w:val="0000CC"/>
          <w:sz w:val="24"/>
        </w:rPr>
      </w:pPr>
      <w:r w:rsidRPr="00CD3749">
        <w:rPr>
          <w:rFonts w:ascii="Arial" w:eastAsia="Arial" w:hAnsi="Arial" w:cs="Arial"/>
          <w:b/>
          <w:color w:val="0000CC"/>
          <w:sz w:val="24"/>
        </w:rPr>
        <w:t>Annual Budget Tables</w:t>
      </w:r>
    </w:p>
    <w:p w:rsidR="006C7D82" w:rsidRDefault="006C7D82" w:rsidP="006C7D82">
      <w:pPr>
        <w:keepNext/>
        <w:spacing w:after="0"/>
        <w:ind w:left="709"/>
        <w:jc w:val="both"/>
        <w:rPr>
          <w:rFonts w:ascii="Arial" w:eastAsia="Arial" w:hAnsi="Arial" w:cs="Arial"/>
          <w:color w:val="000060"/>
          <w:sz w:val="20"/>
        </w:rPr>
      </w:pPr>
    </w:p>
    <w:p w:rsidR="006C7D82" w:rsidRDefault="006C7D82" w:rsidP="006C7D82">
      <w:pPr>
        <w:spacing w:after="0"/>
        <w:jc w:val="both"/>
        <w:rPr>
          <w:rFonts w:ascii="Arial" w:eastAsia="Arial" w:hAnsi="Arial" w:cs="Arial"/>
          <w:sz w:val="20"/>
        </w:rPr>
      </w:pPr>
      <w:r>
        <w:rPr>
          <w:rFonts w:ascii="Arial" w:eastAsia="Arial" w:hAnsi="Arial" w:cs="Arial"/>
          <w:sz w:val="20"/>
        </w:rPr>
        <w:t>The following pages present the main budget tables as required in terms of section 8 of the Municipal Budget and Reporting Regulations. These tables set out the municipality’s 2015/16 budget and MTREF as tabled by the Council. Each table is accompanied by explanatory notes on the facing page.</w:t>
      </w:r>
    </w:p>
    <w:p w:rsidR="006C7D82" w:rsidRDefault="006C7D82" w:rsidP="006C7D82">
      <w:pPr>
        <w:spacing w:after="0"/>
        <w:jc w:val="both"/>
        <w:rPr>
          <w:rFonts w:ascii="Arial" w:eastAsia="Arial" w:hAnsi="Arial" w:cs="Arial"/>
          <w:sz w:val="16"/>
        </w:rPr>
      </w:pPr>
    </w:p>
    <w:p w:rsidR="006C7D82" w:rsidRDefault="006C7D82" w:rsidP="006C7D82">
      <w:pPr>
        <w:tabs>
          <w:tab w:val="left" w:pos="851"/>
        </w:tabs>
        <w:spacing w:line="240" w:lineRule="auto"/>
        <w:rPr>
          <w:rFonts w:ascii="Arial" w:eastAsia="Arial" w:hAnsi="Arial" w:cs="Arial"/>
          <w:b/>
          <w:color w:val="0000CC"/>
          <w:sz w:val="20"/>
        </w:rPr>
      </w:pPr>
    </w:p>
    <w:p w:rsidR="006C7D82" w:rsidRDefault="006C7D82" w:rsidP="006C7D82">
      <w:pPr>
        <w:tabs>
          <w:tab w:val="left" w:pos="851"/>
        </w:tabs>
        <w:spacing w:line="240" w:lineRule="auto"/>
        <w:rPr>
          <w:rFonts w:ascii="Arial" w:eastAsia="Arial" w:hAnsi="Arial" w:cs="Arial"/>
          <w:b/>
          <w:color w:val="0000CC"/>
          <w:sz w:val="20"/>
        </w:rPr>
      </w:pPr>
    </w:p>
    <w:p w:rsidR="006C7D82" w:rsidRDefault="006C7D82" w:rsidP="006C7D82">
      <w:pPr>
        <w:tabs>
          <w:tab w:val="left" w:pos="851"/>
        </w:tabs>
        <w:spacing w:line="240" w:lineRule="auto"/>
        <w:rPr>
          <w:rFonts w:ascii="Arial" w:eastAsia="Arial" w:hAnsi="Arial" w:cs="Arial"/>
          <w:b/>
          <w:color w:val="0000CC"/>
          <w:sz w:val="20"/>
        </w:rPr>
      </w:pPr>
    </w:p>
    <w:p w:rsidR="006C7D82" w:rsidRDefault="006C7D82" w:rsidP="006C7D82">
      <w:pPr>
        <w:tabs>
          <w:tab w:val="left" w:pos="851"/>
        </w:tabs>
        <w:spacing w:line="240" w:lineRule="auto"/>
        <w:rPr>
          <w:rFonts w:ascii="Arial" w:eastAsia="Arial" w:hAnsi="Arial" w:cs="Arial"/>
          <w:b/>
          <w:color w:val="0000CC"/>
          <w:sz w:val="20"/>
        </w:rPr>
      </w:pPr>
    </w:p>
    <w:p w:rsidR="006C7D82" w:rsidRDefault="006C7D82" w:rsidP="006C7D82">
      <w:pPr>
        <w:tabs>
          <w:tab w:val="left" w:pos="851"/>
        </w:tabs>
        <w:spacing w:line="240" w:lineRule="auto"/>
        <w:rPr>
          <w:rFonts w:ascii="Arial" w:eastAsia="Arial" w:hAnsi="Arial" w:cs="Arial"/>
          <w:b/>
          <w:color w:val="0000CC"/>
          <w:sz w:val="20"/>
        </w:rPr>
      </w:pPr>
    </w:p>
    <w:p w:rsidR="006C7D82" w:rsidRDefault="006C7D82" w:rsidP="006C7D82">
      <w:pPr>
        <w:tabs>
          <w:tab w:val="left" w:pos="851"/>
        </w:tabs>
        <w:spacing w:line="240" w:lineRule="auto"/>
        <w:rPr>
          <w:rFonts w:ascii="Arial" w:eastAsia="Arial" w:hAnsi="Arial" w:cs="Arial"/>
          <w:b/>
          <w:color w:val="0000CC"/>
          <w:sz w:val="20"/>
        </w:rPr>
      </w:pPr>
    </w:p>
    <w:p w:rsidR="006C7D82" w:rsidRDefault="006C7D82" w:rsidP="006C7D82">
      <w:pPr>
        <w:tabs>
          <w:tab w:val="left" w:pos="851"/>
        </w:tabs>
        <w:spacing w:line="240" w:lineRule="auto"/>
        <w:rPr>
          <w:rFonts w:ascii="Arial" w:eastAsia="Arial" w:hAnsi="Arial" w:cs="Arial"/>
          <w:b/>
          <w:color w:val="0000CC"/>
          <w:sz w:val="20"/>
        </w:rPr>
      </w:pPr>
    </w:p>
    <w:p w:rsidR="006C7D82" w:rsidRDefault="006C7D82" w:rsidP="006C7D82">
      <w:pPr>
        <w:tabs>
          <w:tab w:val="left" w:pos="851"/>
        </w:tabs>
        <w:spacing w:line="240" w:lineRule="auto"/>
        <w:rPr>
          <w:rFonts w:ascii="Arial" w:eastAsia="Arial" w:hAnsi="Arial" w:cs="Arial"/>
          <w:b/>
          <w:color w:val="0000CC"/>
          <w:sz w:val="20"/>
        </w:rPr>
      </w:pPr>
    </w:p>
    <w:p w:rsidR="006C7D82" w:rsidRDefault="006C7D82" w:rsidP="006C7D82">
      <w:pPr>
        <w:tabs>
          <w:tab w:val="left" w:pos="851"/>
        </w:tabs>
        <w:spacing w:line="240" w:lineRule="auto"/>
        <w:rPr>
          <w:rFonts w:ascii="Arial" w:eastAsia="Arial" w:hAnsi="Arial" w:cs="Arial"/>
          <w:b/>
          <w:color w:val="0000CC"/>
          <w:sz w:val="20"/>
        </w:rPr>
      </w:pPr>
    </w:p>
    <w:p w:rsidR="006C7D82" w:rsidRDefault="006C7D82" w:rsidP="006C7D82">
      <w:pPr>
        <w:tabs>
          <w:tab w:val="left" w:pos="851"/>
        </w:tabs>
        <w:spacing w:line="240" w:lineRule="auto"/>
        <w:rPr>
          <w:rFonts w:ascii="Arial" w:eastAsia="Arial" w:hAnsi="Arial" w:cs="Arial"/>
          <w:b/>
          <w:color w:val="0000CC"/>
          <w:sz w:val="20"/>
        </w:rPr>
      </w:pPr>
    </w:p>
    <w:p w:rsidR="006C7D82" w:rsidRDefault="006C7D82" w:rsidP="006C7D82">
      <w:pPr>
        <w:tabs>
          <w:tab w:val="left" w:pos="851"/>
        </w:tabs>
        <w:spacing w:line="240" w:lineRule="auto"/>
        <w:rPr>
          <w:rFonts w:ascii="Arial" w:eastAsia="Arial" w:hAnsi="Arial" w:cs="Arial"/>
          <w:b/>
          <w:color w:val="0000CC"/>
          <w:sz w:val="20"/>
        </w:rPr>
      </w:pPr>
    </w:p>
    <w:p w:rsidR="006C7D82" w:rsidRDefault="006C7D82" w:rsidP="006C7D82">
      <w:pPr>
        <w:tabs>
          <w:tab w:val="left" w:pos="851"/>
        </w:tabs>
        <w:spacing w:line="240" w:lineRule="auto"/>
        <w:rPr>
          <w:rFonts w:ascii="Arial" w:eastAsia="Arial" w:hAnsi="Arial" w:cs="Arial"/>
          <w:b/>
          <w:color w:val="0000CC"/>
          <w:sz w:val="20"/>
        </w:rPr>
      </w:pPr>
      <w:r>
        <w:rPr>
          <w:rFonts w:ascii="Arial" w:eastAsia="Arial" w:hAnsi="Arial" w:cs="Arial"/>
          <w:b/>
          <w:color w:val="0000CC"/>
          <w:sz w:val="20"/>
        </w:rPr>
        <w:lastRenderedPageBreak/>
        <w:t>Table A1 - Budget Summary</w:t>
      </w:r>
    </w:p>
    <w:p w:rsidR="006C7D82" w:rsidRPr="00E138AC" w:rsidRDefault="0042422F" w:rsidP="006C7D82">
      <w:pPr>
        <w:spacing w:after="0" w:line="240" w:lineRule="auto"/>
        <w:rPr>
          <w:rFonts w:ascii="Arial" w:eastAsia="Arial" w:hAnsi="Arial" w:cs="Arial"/>
          <w:sz w:val="24"/>
        </w:rPr>
      </w:pPr>
      <w:r w:rsidRPr="0042422F">
        <w:rPr>
          <w:noProof/>
          <w:lang w:val="en-US" w:eastAsia="en-US"/>
        </w:rPr>
        <w:drawing>
          <wp:inline distT="0" distB="0" distL="0" distR="0">
            <wp:extent cx="6187440" cy="640588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7968" cy="6406427"/>
                    </a:xfrm>
                    <a:prstGeom prst="rect">
                      <a:avLst/>
                    </a:prstGeom>
                    <a:noFill/>
                    <a:ln>
                      <a:noFill/>
                    </a:ln>
                  </pic:spPr>
                </pic:pic>
              </a:graphicData>
            </a:graphic>
          </wp:inline>
        </w:drawing>
      </w:r>
    </w:p>
    <w:p w:rsidR="006C7D82" w:rsidRDefault="006C7D82" w:rsidP="006C7D82">
      <w:pPr>
        <w:spacing w:after="0"/>
        <w:jc w:val="both"/>
        <w:rPr>
          <w:rFonts w:ascii="Arial" w:eastAsia="Arial" w:hAnsi="Arial" w:cs="Arial"/>
          <w:b/>
          <w:sz w:val="20"/>
        </w:rPr>
      </w:pPr>
    </w:p>
    <w:p w:rsidR="006C7D82" w:rsidRDefault="006C7D82" w:rsidP="006C7D82">
      <w:pPr>
        <w:spacing w:after="0"/>
        <w:jc w:val="both"/>
        <w:rPr>
          <w:rFonts w:ascii="Arial" w:eastAsia="Arial" w:hAnsi="Arial" w:cs="Arial"/>
          <w:b/>
          <w:sz w:val="20"/>
        </w:rPr>
      </w:pPr>
    </w:p>
    <w:p w:rsidR="006C7D82" w:rsidRDefault="006C7D82" w:rsidP="006C7D82">
      <w:pPr>
        <w:spacing w:after="0"/>
        <w:jc w:val="both"/>
        <w:rPr>
          <w:rFonts w:ascii="Arial" w:eastAsia="Arial" w:hAnsi="Arial" w:cs="Arial"/>
          <w:b/>
          <w:sz w:val="20"/>
        </w:rPr>
      </w:pPr>
      <w:r>
        <w:rPr>
          <w:rFonts w:ascii="Arial" w:eastAsia="Arial" w:hAnsi="Arial" w:cs="Arial"/>
          <w:b/>
          <w:sz w:val="20"/>
        </w:rPr>
        <w:t xml:space="preserve">Explanatory notes to Table A1 - Budget Summary </w:t>
      </w:r>
    </w:p>
    <w:p w:rsidR="006C7D82" w:rsidRDefault="006C7D82" w:rsidP="006C7D82">
      <w:pPr>
        <w:spacing w:after="0"/>
        <w:jc w:val="both"/>
        <w:rPr>
          <w:rFonts w:ascii="Arial" w:eastAsia="Arial" w:hAnsi="Arial" w:cs="Arial"/>
          <w:sz w:val="20"/>
        </w:rPr>
      </w:pPr>
    </w:p>
    <w:p w:rsidR="006C7D82" w:rsidRDefault="006C7D82" w:rsidP="006C7D82">
      <w:pPr>
        <w:numPr>
          <w:ilvl w:val="0"/>
          <w:numId w:val="20"/>
        </w:numPr>
        <w:spacing w:after="0"/>
        <w:ind w:left="360" w:hanging="360"/>
        <w:jc w:val="both"/>
        <w:rPr>
          <w:rFonts w:ascii="Arial" w:eastAsia="Arial" w:hAnsi="Arial" w:cs="Arial"/>
          <w:sz w:val="20"/>
        </w:rPr>
      </w:pPr>
      <w:r>
        <w:rPr>
          <w:rFonts w:ascii="Arial" w:eastAsia="Arial" w:hAnsi="Arial" w:cs="Arial"/>
          <w:sz w:val="20"/>
        </w:rPr>
        <w:t xml:space="preserve">Table A1 is a budget summary and provides a concise overview of the Municipality’s budget from all of the major financial perspectives (operating, capital expenditure, financial position, cash flow, and MFMA funding compliance). </w:t>
      </w:r>
    </w:p>
    <w:p w:rsidR="006C7D82" w:rsidRDefault="006C7D82" w:rsidP="006C7D82">
      <w:pPr>
        <w:spacing w:after="0"/>
        <w:ind w:left="360"/>
        <w:jc w:val="both"/>
        <w:rPr>
          <w:rFonts w:ascii="Arial" w:eastAsia="Arial" w:hAnsi="Arial" w:cs="Arial"/>
          <w:sz w:val="20"/>
        </w:rPr>
      </w:pPr>
    </w:p>
    <w:p w:rsidR="006C7D82" w:rsidRDefault="006C7D82" w:rsidP="006C7D82">
      <w:pPr>
        <w:numPr>
          <w:ilvl w:val="0"/>
          <w:numId w:val="21"/>
        </w:numPr>
        <w:spacing w:after="0"/>
        <w:ind w:left="360" w:hanging="360"/>
        <w:jc w:val="both"/>
        <w:rPr>
          <w:rFonts w:ascii="Arial" w:eastAsia="Arial" w:hAnsi="Arial" w:cs="Arial"/>
          <w:sz w:val="20"/>
        </w:rPr>
      </w:pPr>
      <w:r>
        <w:rPr>
          <w:rFonts w:ascii="Arial" w:eastAsia="Arial" w:hAnsi="Arial" w:cs="Arial"/>
          <w:sz w:val="20"/>
        </w:rPr>
        <w:t>The table provides an overview of the amounts tabled by Council for operating performance, resources deployed to capital expenditure, financial position, cash and funding compliance, as well as the municipality’s commitment to eliminating basic service delivery backlogs.</w:t>
      </w:r>
    </w:p>
    <w:p w:rsidR="006C7D82" w:rsidRDefault="006C7D82" w:rsidP="006C7D82">
      <w:pPr>
        <w:numPr>
          <w:ilvl w:val="0"/>
          <w:numId w:val="21"/>
        </w:numPr>
        <w:spacing w:after="0"/>
        <w:ind w:left="360" w:hanging="360"/>
        <w:jc w:val="both"/>
        <w:rPr>
          <w:rFonts w:ascii="Arial" w:eastAsia="Arial" w:hAnsi="Arial" w:cs="Arial"/>
          <w:sz w:val="20"/>
        </w:rPr>
      </w:pPr>
      <w:r>
        <w:rPr>
          <w:rFonts w:ascii="Arial" w:eastAsia="Arial" w:hAnsi="Arial" w:cs="Arial"/>
          <w:sz w:val="20"/>
        </w:rPr>
        <w:lastRenderedPageBreak/>
        <w:t xml:space="preserve">It must be noted that although the budget of the municipality reflects a deficit budget, this is as a result of the non-cash items which is debts impairment and depreciation on assets as a compliance to implement the GRAP 17. </w:t>
      </w:r>
    </w:p>
    <w:p w:rsidR="006C7D82" w:rsidRPr="00C71F81" w:rsidRDefault="006C7D82" w:rsidP="006C7D82">
      <w:pPr>
        <w:numPr>
          <w:ilvl w:val="0"/>
          <w:numId w:val="21"/>
        </w:numPr>
        <w:spacing w:after="0"/>
        <w:ind w:left="360" w:hanging="360"/>
        <w:jc w:val="both"/>
        <w:rPr>
          <w:rFonts w:ascii="Arial" w:eastAsia="Arial" w:hAnsi="Arial" w:cs="Arial"/>
          <w:sz w:val="20"/>
        </w:rPr>
      </w:pPr>
      <w:r w:rsidRPr="00C71F81">
        <w:rPr>
          <w:rFonts w:ascii="Arial" w:eastAsia="Arial" w:hAnsi="Arial" w:cs="Arial"/>
          <w:sz w:val="20"/>
        </w:rPr>
        <w:t xml:space="preserve">For a municipality to gradually reflect a surplus budget we need to reduce the expenditure and increase revenue which in this case will have an impact on the tariffs in the future budgets </w:t>
      </w:r>
    </w:p>
    <w:p w:rsidR="006C7D82" w:rsidRDefault="006C7D82" w:rsidP="006C7D82">
      <w:pPr>
        <w:numPr>
          <w:ilvl w:val="0"/>
          <w:numId w:val="22"/>
        </w:numPr>
        <w:spacing w:after="0"/>
        <w:ind w:left="360" w:hanging="360"/>
        <w:jc w:val="both"/>
        <w:rPr>
          <w:rFonts w:ascii="Arial" w:eastAsia="Arial" w:hAnsi="Arial" w:cs="Arial"/>
          <w:sz w:val="16"/>
        </w:rPr>
      </w:pPr>
      <w:r>
        <w:rPr>
          <w:rFonts w:ascii="Arial" w:eastAsia="Arial" w:hAnsi="Arial" w:cs="Arial"/>
          <w:sz w:val="20"/>
        </w:rPr>
        <w:t xml:space="preserve">Financial management reforms emphasises the importance of the municipal budget being funded. This requires the simultaneous assessment of the Financial Performance, Financial Position and Cash Flow Budgets, along with the Capital Budget. </w:t>
      </w:r>
    </w:p>
    <w:p w:rsidR="006C7D82" w:rsidRDefault="006C7D82" w:rsidP="006C7D82">
      <w:pPr>
        <w:spacing w:after="0"/>
        <w:ind w:left="360"/>
        <w:jc w:val="both"/>
        <w:rPr>
          <w:rFonts w:ascii="Arial" w:eastAsia="Arial" w:hAnsi="Arial" w:cs="Arial"/>
          <w:sz w:val="20"/>
        </w:rPr>
      </w:pPr>
    </w:p>
    <w:p w:rsidR="006C7D82" w:rsidRDefault="006C7D82" w:rsidP="006C7D82">
      <w:pPr>
        <w:keepNext/>
        <w:tabs>
          <w:tab w:val="left" w:pos="851"/>
        </w:tabs>
        <w:rPr>
          <w:rFonts w:ascii="Arial" w:eastAsia="Arial" w:hAnsi="Arial" w:cs="Arial"/>
          <w:b/>
          <w:color w:val="0000CC"/>
          <w:sz w:val="20"/>
        </w:rPr>
      </w:pPr>
      <w:r>
        <w:rPr>
          <w:rFonts w:ascii="Arial" w:eastAsia="Arial" w:hAnsi="Arial" w:cs="Arial"/>
          <w:b/>
          <w:color w:val="0000CC"/>
          <w:sz w:val="20"/>
        </w:rPr>
        <w:t>Table  A2 - Budgeted Financial Performance (revenue and expenditure by standard classification)</w:t>
      </w:r>
    </w:p>
    <w:p w:rsidR="006C7D82" w:rsidRPr="00B445A1" w:rsidRDefault="0042422F" w:rsidP="006C7D82">
      <w:pPr>
        <w:keepNext/>
        <w:tabs>
          <w:tab w:val="left" w:pos="851"/>
        </w:tabs>
        <w:rPr>
          <w:rFonts w:ascii="Arial" w:eastAsia="Arial" w:hAnsi="Arial" w:cs="Arial"/>
          <w:b/>
          <w:color w:val="0000CC"/>
          <w:sz w:val="20"/>
        </w:rPr>
      </w:pPr>
      <w:r w:rsidRPr="0042422F">
        <w:rPr>
          <w:noProof/>
          <w:lang w:val="en-US" w:eastAsia="en-US"/>
        </w:rPr>
        <w:drawing>
          <wp:inline distT="0" distB="0" distL="0" distR="0">
            <wp:extent cx="6065520" cy="49847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66228" cy="4985332"/>
                    </a:xfrm>
                    <a:prstGeom prst="rect">
                      <a:avLst/>
                    </a:prstGeom>
                    <a:noFill/>
                    <a:ln>
                      <a:noFill/>
                    </a:ln>
                  </pic:spPr>
                </pic:pic>
              </a:graphicData>
            </a:graphic>
          </wp:inline>
        </w:drawing>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b/>
          <w:sz w:val="20"/>
        </w:rPr>
      </w:pPr>
      <w:r>
        <w:rPr>
          <w:rFonts w:ascii="Arial" w:eastAsia="Arial" w:hAnsi="Arial" w:cs="Arial"/>
          <w:b/>
          <w:sz w:val="20"/>
        </w:rPr>
        <w:t>Explanatory notes to Table A2 - Budgeted Financial Performance (revenue and expenditure by standard classification)</w:t>
      </w:r>
    </w:p>
    <w:p w:rsidR="006C7D82" w:rsidRDefault="006C7D82" w:rsidP="006C7D82">
      <w:pPr>
        <w:spacing w:after="0"/>
        <w:jc w:val="both"/>
        <w:rPr>
          <w:rFonts w:ascii="Arial" w:eastAsia="Arial" w:hAnsi="Arial" w:cs="Arial"/>
          <w:b/>
          <w:sz w:val="20"/>
        </w:rPr>
      </w:pPr>
    </w:p>
    <w:p w:rsidR="006C7D82" w:rsidRDefault="006C7D82" w:rsidP="006C7D82">
      <w:pPr>
        <w:numPr>
          <w:ilvl w:val="0"/>
          <w:numId w:val="23"/>
        </w:numPr>
        <w:spacing w:after="0"/>
        <w:ind w:left="360" w:hanging="360"/>
        <w:jc w:val="both"/>
        <w:rPr>
          <w:rFonts w:ascii="Arial" w:eastAsia="Arial" w:hAnsi="Arial" w:cs="Arial"/>
          <w:sz w:val="20"/>
        </w:rPr>
      </w:pPr>
      <w:r>
        <w:rPr>
          <w:rFonts w:ascii="Arial" w:eastAsia="Arial" w:hAnsi="Arial" w:cs="Arial"/>
          <w:sz w:val="20"/>
        </w:rPr>
        <w:t xml:space="preserve">Table A2 is a view of the budgeted financial performance in relation to revenue and expenditure per standard classification. </w:t>
      </w:r>
    </w:p>
    <w:p w:rsidR="006C7D82" w:rsidRDefault="006C7D82" w:rsidP="006C7D82">
      <w:pPr>
        <w:numPr>
          <w:ilvl w:val="0"/>
          <w:numId w:val="24"/>
        </w:numPr>
        <w:spacing w:after="0"/>
        <w:ind w:left="360" w:hanging="360"/>
        <w:jc w:val="both"/>
        <w:rPr>
          <w:rFonts w:ascii="Arial" w:eastAsia="Arial" w:hAnsi="Arial" w:cs="Arial"/>
          <w:sz w:val="20"/>
        </w:rPr>
      </w:pPr>
      <w:r>
        <w:rPr>
          <w:rFonts w:ascii="Arial" w:eastAsia="Arial" w:hAnsi="Arial" w:cs="Arial"/>
          <w:sz w:val="20"/>
        </w:rPr>
        <w:t>Note the Total Revenue on this table excludes capital revenues (Transfers recognised – capital) and balance to the operating revenue shown on Table A4.</w:t>
      </w:r>
    </w:p>
    <w:p w:rsidR="006C7D82" w:rsidRDefault="006C7D82" w:rsidP="006C7D82">
      <w:pPr>
        <w:numPr>
          <w:ilvl w:val="0"/>
          <w:numId w:val="24"/>
        </w:numPr>
        <w:spacing w:after="0"/>
        <w:ind w:left="360" w:hanging="360"/>
        <w:jc w:val="both"/>
        <w:rPr>
          <w:rFonts w:ascii="Arial" w:eastAsia="Arial" w:hAnsi="Arial" w:cs="Arial"/>
          <w:sz w:val="20"/>
        </w:rPr>
      </w:pPr>
      <w:r>
        <w:rPr>
          <w:rFonts w:ascii="Arial" w:eastAsia="Arial" w:hAnsi="Arial" w:cs="Arial"/>
          <w:sz w:val="20"/>
        </w:rPr>
        <w:t xml:space="preserve">Note that as a general principle the revenues for the Trading Services should exceed their expenditures. </w:t>
      </w:r>
    </w:p>
    <w:p w:rsidR="006C7D82" w:rsidRDefault="006C7D82" w:rsidP="006C7D82">
      <w:pPr>
        <w:numPr>
          <w:ilvl w:val="0"/>
          <w:numId w:val="24"/>
        </w:numPr>
        <w:spacing w:after="0"/>
        <w:ind w:left="360" w:hanging="360"/>
        <w:jc w:val="both"/>
        <w:rPr>
          <w:rFonts w:ascii="Arial" w:eastAsia="Arial" w:hAnsi="Arial" w:cs="Arial"/>
          <w:sz w:val="20"/>
        </w:rPr>
      </w:pPr>
      <w:r>
        <w:rPr>
          <w:rFonts w:ascii="Arial" w:eastAsia="Arial" w:hAnsi="Arial" w:cs="Arial"/>
          <w:sz w:val="20"/>
        </w:rPr>
        <w:lastRenderedPageBreak/>
        <w:t>Other functions that show a deficit between revenue and expenditure are being financed from rates revenues and other revenue sources reflected under Finance and Admin.</w:t>
      </w:r>
    </w:p>
    <w:p w:rsidR="006C7D82" w:rsidRDefault="006C7D82" w:rsidP="006C7D82">
      <w:pPr>
        <w:spacing w:after="0"/>
        <w:jc w:val="both"/>
        <w:rPr>
          <w:rFonts w:ascii="Arial" w:eastAsia="Arial" w:hAnsi="Arial" w:cs="Arial"/>
          <w:sz w:val="20"/>
        </w:rPr>
      </w:pPr>
    </w:p>
    <w:p w:rsidR="006C7D82" w:rsidRPr="00543D69" w:rsidRDefault="006C7D82" w:rsidP="006C7D82">
      <w:pPr>
        <w:spacing w:after="0"/>
        <w:jc w:val="both"/>
        <w:rPr>
          <w:rFonts w:ascii="Arial" w:eastAsia="Arial" w:hAnsi="Arial" w:cs="Arial"/>
          <w:sz w:val="20"/>
        </w:rPr>
      </w:pPr>
    </w:p>
    <w:p w:rsidR="006C7D82" w:rsidRDefault="006C7D82" w:rsidP="006C7D82">
      <w:pPr>
        <w:spacing w:after="0" w:line="240" w:lineRule="auto"/>
        <w:rPr>
          <w:rFonts w:ascii="Arial" w:eastAsia="Arial" w:hAnsi="Arial" w:cs="Arial"/>
          <w:sz w:val="16"/>
        </w:rPr>
      </w:pPr>
    </w:p>
    <w:p w:rsidR="006C7D82" w:rsidRPr="00B445A1" w:rsidRDefault="006C7D82" w:rsidP="006C7D82">
      <w:pPr>
        <w:tabs>
          <w:tab w:val="left" w:pos="851"/>
        </w:tabs>
        <w:rPr>
          <w:rFonts w:ascii="Arial" w:eastAsia="Arial" w:hAnsi="Arial" w:cs="Arial"/>
          <w:b/>
          <w:color w:val="0000CC"/>
          <w:sz w:val="20"/>
        </w:rPr>
      </w:pPr>
      <w:r>
        <w:rPr>
          <w:rFonts w:ascii="Arial" w:eastAsia="Arial" w:hAnsi="Arial" w:cs="Arial"/>
          <w:b/>
          <w:color w:val="0000CC"/>
          <w:sz w:val="20"/>
        </w:rPr>
        <w:t>Table A3 - Budgeted Financial Performance (revenue and expenditure by municipal vote)</w:t>
      </w:r>
    </w:p>
    <w:p w:rsidR="006C7D82" w:rsidRDefault="00C97B10" w:rsidP="006C7D82">
      <w:pPr>
        <w:spacing w:after="0" w:line="240" w:lineRule="auto"/>
        <w:rPr>
          <w:rFonts w:ascii="Arial" w:eastAsia="Arial" w:hAnsi="Arial" w:cs="Arial"/>
          <w:sz w:val="24"/>
        </w:rPr>
      </w:pPr>
      <w:r w:rsidRPr="00C97B10">
        <w:rPr>
          <w:noProof/>
          <w:lang w:val="en-US" w:eastAsia="en-US"/>
        </w:rPr>
        <w:drawing>
          <wp:inline distT="0" distB="0" distL="0" distR="0">
            <wp:extent cx="6134100" cy="401701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34795" cy="4017465"/>
                    </a:xfrm>
                    <a:prstGeom prst="rect">
                      <a:avLst/>
                    </a:prstGeom>
                    <a:noFill/>
                    <a:ln>
                      <a:noFill/>
                    </a:ln>
                  </pic:spPr>
                </pic:pic>
              </a:graphicData>
            </a:graphic>
          </wp:inline>
        </w:drawing>
      </w:r>
    </w:p>
    <w:p w:rsidR="006C7D82" w:rsidRDefault="006C7D82" w:rsidP="006C7D82">
      <w:pPr>
        <w:spacing w:after="0" w:line="240" w:lineRule="auto"/>
        <w:rPr>
          <w:rFonts w:ascii="Arial" w:eastAsia="Arial" w:hAnsi="Arial" w:cs="Arial"/>
          <w:sz w:val="24"/>
        </w:rPr>
      </w:pPr>
    </w:p>
    <w:p w:rsidR="006C7D82" w:rsidRDefault="006C7D82" w:rsidP="006C7D82">
      <w:pPr>
        <w:spacing w:after="0"/>
        <w:jc w:val="both"/>
        <w:rPr>
          <w:rFonts w:ascii="Arial" w:eastAsia="Arial" w:hAnsi="Arial" w:cs="Arial"/>
          <w:b/>
          <w:sz w:val="20"/>
        </w:rPr>
      </w:pPr>
    </w:p>
    <w:p w:rsidR="006C7D82" w:rsidRDefault="006C7D82" w:rsidP="006C7D82">
      <w:pPr>
        <w:spacing w:after="0"/>
        <w:jc w:val="both"/>
        <w:rPr>
          <w:rFonts w:ascii="Arial" w:eastAsia="Arial" w:hAnsi="Arial" w:cs="Arial"/>
          <w:b/>
          <w:sz w:val="20"/>
        </w:rPr>
      </w:pPr>
      <w:r>
        <w:rPr>
          <w:rFonts w:ascii="Arial" w:eastAsia="Arial" w:hAnsi="Arial" w:cs="Arial"/>
          <w:b/>
          <w:sz w:val="20"/>
        </w:rPr>
        <w:t>Explanatory notes to Table A3 - Budgeted Financial Performance (revenue and expenditure by municipal vote)</w:t>
      </w:r>
    </w:p>
    <w:p w:rsidR="006C7D82" w:rsidRDefault="006C7D82" w:rsidP="006C7D82">
      <w:pPr>
        <w:spacing w:after="0"/>
        <w:jc w:val="both"/>
        <w:rPr>
          <w:rFonts w:ascii="Arial" w:eastAsia="Arial" w:hAnsi="Arial" w:cs="Arial"/>
          <w:sz w:val="20"/>
        </w:rPr>
      </w:pPr>
    </w:p>
    <w:p w:rsidR="006C7D82" w:rsidRPr="000848A9" w:rsidRDefault="006C7D82" w:rsidP="006C7D82">
      <w:pPr>
        <w:numPr>
          <w:ilvl w:val="0"/>
          <w:numId w:val="25"/>
        </w:numPr>
        <w:spacing w:after="0"/>
        <w:ind w:left="720" w:hanging="360"/>
        <w:jc w:val="both"/>
        <w:rPr>
          <w:rFonts w:ascii="Arial" w:eastAsia="Arial" w:hAnsi="Arial" w:cs="Arial"/>
          <w:sz w:val="20"/>
        </w:rPr>
      </w:pPr>
      <w:r>
        <w:rPr>
          <w:rFonts w:ascii="Arial" w:eastAsia="Arial" w:hAnsi="Arial" w:cs="Arial"/>
          <w:sz w:val="20"/>
        </w:rPr>
        <w:t xml:space="preserve">Table A3 is a view of the budgeted financial performance in relation to the revenue and expenditure per municipal vote. This table facilitates the view of the budgeted operating performance in relation to the organisational structure of the Municipality. This means it is possible to present the operating surplus or deficit of a vote. </w:t>
      </w:r>
    </w:p>
    <w:p w:rsidR="006C7D82" w:rsidRDefault="006C7D82" w:rsidP="006C7D82">
      <w:pPr>
        <w:spacing w:after="0"/>
        <w:jc w:val="both"/>
        <w:rPr>
          <w:rFonts w:ascii="Arial" w:eastAsia="Arial" w:hAnsi="Arial" w:cs="Arial"/>
          <w:sz w:val="16"/>
        </w:rPr>
      </w:pPr>
    </w:p>
    <w:p w:rsidR="006C7D82" w:rsidRDefault="006C7D82" w:rsidP="006C7D82">
      <w:pPr>
        <w:tabs>
          <w:tab w:val="left" w:pos="851"/>
        </w:tabs>
        <w:spacing w:line="240" w:lineRule="auto"/>
        <w:rPr>
          <w:rFonts w:ascii="Arial" w:eastAsia="Arial" w:hAnsi="Arial" w:cs="Arial"/>
          <w:b/>
          <w:color w:val="0000CC"/>
          <w:sz w:val="20"/>
        </w:rPr>
      </w:pPr>
      <w:r>
        <w:rPr>
          <w:rFonts w:ascii="Arial" w:eastAsia="Arial" w:hAnsi="Arial" w:cs="Arial"/>
          <w:b/>
          <w:color w:val="0000CC"/>
          <w:sz w:val="20"/>
        </w:rPr>
        <w:t>Table A4 - Budgeted Financial Performance (revenue and expenditure)</w:t>
      </w:r>
    </w:p>
    <w:p w:rsidR="006C7D82" w:rsidRDefault="00C97B10" w:rsidP="006C7D82">
      <w:pPr>
        <w:spacing w:after="0" w:line="240" w:lineRule="auto"/>
        <w:rPr>
          <w:rFonts w:ascii="Arial" w:eastAsia="Arial" w:hAnsi="Arial" w:cs="Arial"/>
          <w:sz w:val="24"/>
        </w:rPr>
      </w:pPr>
      <w:r w:rsidRPr="00C97B10">
        <w:rPr>
          <w:noProof/>
          <w:lang w:val="en-US" w:eastAsia="en-US"/>
        </w:rPr>
        <w:lastRenderedPageBreak/>
        <w:drawing>
          <wp:inline distT="0" distB="0" distL="0" distR="0">
            <wp:extent cx="6149340" cy="52425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50075" cy="5243187"/>
                    </a:xfrm>
                    <a:prstGeom prst="rect">
                      <a:avLst/>
                    </a:prstGeom>
                    <a:noFill/>
                    <a:ln>
                      <a:noFill/>
                    </a:ln>
                  </pic:spPr>
                </pic:pic>
              </a:graphicData>
            </a:graphic>
          </wp:inline>
        </w:drawing>
      </w:r>
    </w:p>
    <w:p w:rsidR="006C7D82" w:rsidRDefault="006C7D82" w:rsidP="006C7D82">
      <w:pPr>
        <w:spacing w:after="0"/>
        <w:rPr>
          <w:rFonts w:ascii="Arial" w:eastAsia="Arial" w:hAnsi="Arial" w:cs="Arial"/>
          <w:i/>
          <w:sz w:val="20"/>
        </w:rPr>
      </w:pPr>
    </w:p>
    <w:p w:rsidR="006C7D82" w:rsidRDefault="006C7D82" w:rsidP="006C7D82">
      <w:pPr>
        <w:spacing w:after="0"/>
        <w:rPr>
          <w:rFonts w:ascii="Arial" w:eastAsia="Arial" w:hAnsi="Arial" w:cs="Arial"/>
          <w:i/>
          <w:sz w:val="20"/>
        </w:rPr>
      </w:pPr>
    </w:p>
    <w:p w:rsidR="006C7D82" w:rsidRDefault="006C7D82" w:rsidP="006C7D82">
      <w:pPr>
        <w:spacing w:after="0"/>
        <w:jc w:val="both"/>
        <w:rPr>
          <w:rFonts w:ascii="Arial" w:eastAsia="Arial" w:hAnsi="Arial" w:cs="Arial"/>
          <w:b/>
          <w:sz w:val="20"/>
        </w:rPr>
      </w:pPr>
      <w:r>
        <w:rPr>
          <w:rFonts w:ascii="Arial" w:eastAsia="Arial" w:hAnsi="Arial" w:cs="Arial"/>
          <w:b/>
          <w:sz w:val="20"/>
        </w:rPr>
        <w:t>Explanatory notes to Table A4 - Budgeted Financial Performance (revenue and expenditure)</w:t>
      </w:r>
    </w:p>
    <w:p w:rsidR="006C7D82" w:rsidRDefault="006C7D82" w:rsidP="006C7D82">
      <w:pPr>
        <w:spacing w:after="0"/>
        <w:jc w:val="both"/>
        <w:rPr>
          <w:rFonts w:ascii="Arial" w:eastAsia="Arial" w:hAnsi="Arial" w:cs="Arial"/>
          <w:b/>
          <w:sz w:val="20"/>
        </w:rPr>
      </w:pPr>
    </w:p>
    <w:p w:rsidR="006C7D82" w:rsidRDefault="00C97B10" w:rsidP="006C7D82">
      <w:pPr>
        <w:numPr>
          <w:ilvl w:val="0"/>
          <w:numId w:val="26"/>
        </w:numPr>
        <w:spacing w:after="0"/>
        <w:ind w:left="720" w:hanging="360"/>
        <w:jc w:val="both"/>
        <w:rPr>
          <w:rFonts w:ascii="Arial" w:eastAsia="Arial" w:hAnsi="Arial" w:cs="Arial"/>
          <w:sz w:val="20"/>
        </w:rPr>
      </w:pPr>
      <w:r>
        <w:rPr>
          <w:rFonts w:ascii="Arial" w:eastAsia="Arial" w:hAnsi="Arial" w:cs="Arial"/>
          <w:sz w:val="20"/>
        </w:rPr>
        <w:t>Total revenue is R226</w:t>
      </w:r>
      <w:r w:rsidR="006C7D82">
        <w:rPr>
          <w:rFonts w:ascii="Arial" w:eastAsia="Arial" w:hAnsi="Arial" w:cs="Arial"/>
          <w:sz w:val="20"/>
        </w:rPr>
        <w:t xml:space="preserve"> million in 2016/17.</w:t>
      </w:r>
    </w:p>
    <w:p w:rsidR="006C7D82" w:rsidRPr="00DE7C90" w:rsidRDefault="006C7D82" w:rsidP="006C7D82">
      <w:pPr>
        <w:numPr>
          <w:ilvl w:val="0"/>
          <w:numId w:val="26"/>
        </w:numPr>
        <w:spacing w:after="0"/>
        <w:ind w:left="720" w:hanging="360"/>
        <w:jc w:val="both"/>
        <w:rPr>
          <w:rFonts w:ascii="Arial" w:eastAsia="Arial" w:hAnsi="Arial" w:cs="Arial"/>
          <w:sz w:val="20"/>
        </w:rPr>
      </w:pPr>
      <w:r>
        <w:rPr>
          <w:rFonts w:ascii="Arial" w:eastAsia="Arial" w:hAnsi="Arial" w:cs="Arial"/>
          <w:sz w:val="20"/>
        </w:rPr>
        <w:t>Revenue to be generated from property rates is R35.5 million in the 2016/17 financial year and remains a significant funding source for the municipality, which is determined refer to sheet SA12b:</w:t>
      </w:r>
    </w:p>
    <w:p w:rsidR="006C7D82" w:rsidRPr="00A073BC" w:rsidRDefault="006C7D82" w:rsidP="006C7D82">
      <w:pPr>
        <w:numPr>
          <w:ilvl w:val="0"/>
          <w:numId w:val="26"/>
        </w:numPr>
        <w:spacing w:after="0"/>
        <w:ind w:left="720" w:hanging="360"/>
        <w:jc w:val="both"/>
        <w:rPr>
          <w:rFonts w:ascii="Arial" w:eastAsia="Arial" w:hAnsi="Arial" w:cs="Arial"/>
          <w:sz w:val="20"/>
        </w:rPr>
      </w:pPr>
      <w:r>
        <w:rPr>
          <w:rFonts w:ascii="Arial" w:eastAsia="Arial" w:hAnsi="Arial" w:cs="Arial"/>
          <w:sz w:val="20"/>
        </w:rPr>
        <w:t xml:space="preserve">Total rates  revenue  projection on State owned, Public Service Infrastructure no significant increase </w:t>
      </w:r>
    </w:p>
    <w:p w:rsidR="006C7D82" w:rsidRDefault="006C7D82" w:rsidP="006C7D82">
      <w:pPr>
        <w:numPr>
          <w:ilvl w:val="0"/>
          <w:numId w:val="26"/>
        </w:numPr>
        <w:spacing w:after="0"/>
        <w:ind w:left="720" w:hanging="360"/>
        <w:jc w:val="both"/>
        <w:rPr>
          <w:rFonts w:ascii="Arial" w:eastAsia="Arial" w:hAnsi="Arial" w:cs="Arial"/>
          <w:sz w:val="20"/>
        </w:rPr>
      </w:pPr>
      <w:r>
        <w:rPr>
          <w:rFonts w:ascii="Arial" w:eastAsia="Arial" w:hAnsi="Arial" w:cs="Arial"/>
          <w:sz w:val="20"/>
        </w:rPr>
        <w:t xml:space="preserve">Services charges relating to electricity, water, sewerage and refuse removal constitutes the biggest component of the revenue of the municipality amounting to R97.4 million for the 2016/17 financial year. </w:t>
      </w:r>
    </w:p>
    <w:p w:rsidR="006C7D82" w:rsidRDefault="006C7D82" w:rsidP="006C7D82">
      <w:pPr>
        <w:numPr>
          <w:ilvl w:val="0"/>
          <w:numId w:val="26"/>
        </w:numPr>
        <w:spacing w:after="0"/>
        <w:ind w:left="720" w:hanging="360"/>
        <w:jc w:val="both"/>
        <w:rPr>
          <w:rFonts w:ascii="Arial" w:eastAsia="Arial" w:hAnsi="Arial" w:cs="Arial"/>
          <w:sz w:val="20"/>
        </w:rPr>
      </w:pPr>
      <w:r>
        <w:rPr>
          <w:rFonts w:ascii="Arial" w:eastAsia="Arial" w:hAnsi="Arial" w:cs="Arial"/>
          <w:sz w:val="20"/>
        </w:rPr>
        <w:t>Transfers recognised – operating includes the local government equitable share and other operating grants from national and provincial government amounting to R 87 Million</w:t>
      </w:r>
    </w:p>
    <w:p w:rsidR="006C7D82" w:rsidRDefault="006C7D82" w:rsidP="006C7D82">
      <w:pPr>
        <w:numPr>
          <w:ilvl w:val="0"/>
          <w:numId w:val="26"/>
        </w:numPr>
        <w:spacing w:after="0"/>
        <w:ind w:left="720" w:hanging="360"/>
        <w:jc w:val="both"/>
        <w:rPr>
          <w:rFonts w:ascii="Arial" w:eastAsia="Arial" w:hAnsi="Arial" w:cs="Arial"/>
          <w:sz w:val="20"/>
        </w:rPr>
      </w:pPr>
      <w:r>
        <w:rPr>
          <w:rFonts w:ascii="Arial" w:eastAsia="Arial" w:hAnsi="Arial" w:cs="Arial"/>
          <w:sz w:val="20"/>
        </w:rPr>
        <w:t xml:space="preserve">Bulk purchases has decreased since from R66 million to R43 million due to the payment arrangement made between the Municipality and ESKOM. These </w:t>
      </w:r>
      <w:r w:rsidRPr="005A713B">
        <w:rPr>
          <w:rFonts w:ascii="Arial" w:eastAsia="Arial" w:hAnsi="Arial" w:cs="Arial"/>
          <w:sz w:val="20"/>
        </w:rPr>
        <w:t>bulk purchases, and other expenditure are the main cost drivers within the municipality. Alternative operational gains and efficiencies will have to be identified to lessen the impact of these expenditure in future</w:t>
      </w:r>
    </w:p>
    <w:p w:rsidR="006C7D82" w:rsidRDefault="006C7D82" w:rsidP="006C7D82">
      <w:pPr>
        <w:numPr>
          <w:ilvl w:val="0"/>
          <w:numId w:val="26"/>
        </w:numPr>
        <w:spacing w:after="0"/>
        <w:ind w:left="720" w:hanging="360"/>
        <w:jc w:val="both"/>
        <w:rPr>
          <w:rFonts w:ascii="Arial" w:eastAsia="Arial" w:hAnsi="Arial" w:cs="Arial"/>
          <w:sz w:val="20"/>
        </w:rPr>
      </w:pPr>
      <w:r>
        <w:rPr>
          <w:rFonts w:ascii="Arial" w:eastAsia="Arial" w:hAnsi="Arial" w:cs="Arial"/>
          <w:sz w:val="20"/>
        </w:rPr>
        <w:lastRenderedPageBreak/>
        <w:t>We have budgeted for the following head of department as the structure makes provision for these vacancy and are very key. Director Corporate Services, Director Infrastructure and Director Urban and Planning and Housing.</w:t>
      </w:r>
    </w:p>
    <w:p w:rsidR="006C7D82" w:rsidRDefault="006C7D82" w:rsidP="006C7D82">
      <w:pPr>
        <w:spacing w:after="0"/>
        <w:jc w:val="both"/>
        <w:rPr>
          <w:rFonts w:ascii="Arial" w:eastAsia="Arial" w:hAnsi="Arial" w:cs="Arial"/>
          <w:sz w:val="20"/>
        </w:rPr>
      </w:pPr>
      <w:r w:rsidRPr="00C25BC7">
        <w:rPr>
          <w:noProof/>
          <w:lang w:val="en-US" w:eastAsia="en-US"/>
        </w:rPr>
        <w:drawing>
          <wp:inline distT="0" distB="0" distL="0" distR="0" wp14:anchorId="1F66687D" wp14:editId="36C335B0">
            <wp:extent cx="6334125" cy="72707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37221" cy="727430"/>
                    </a:xfrm>
                    <a:prstGeom prst="rect">
                      <a:avLst/>
                    </a:prstGeom>
                    <a:noFill/>
                    <a:ln>
                      <a:noFill/>
                    </a:ln>
                  </pic:spPr>
                </pic:pic>
              </a:graphicData>
            </a:graphic>
          </wp:inline>
        </w:drawing>
      </w:r>
    </w:p>
    <w:p w:rsidR="006C7D82" w:rsidRPr="005A713B" w:rsidRDefault="00C97B10" w:rsidP="006C7D82">
      <w:pPr>
        <w:spacing w:after="0"/>
        <w:jc w:val="both"/>
        <w:rPr>
          <w:rFonts w:ascii="Arial" w:eastAsia="Arial" w:hAnsi="Arial" w:cs="Arial"/>
          <w:sz w:val="20"/>
        </w:rPr>
      </w:pPr>
      <w:r w:rsidRPr="00C97B10">
        <w:rPr>
          <w:noProof/>
          <w:lang w:val="en-US" w:eastAsia="en-US"/>
        </w:rPr>
        <w:drawing>
          <wp:inline distT="0" distB="0" distL="0" distR="0">
            <wp:extent cx="6316980" cy="787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19968" cy="787772"/>
                    </a:xfrm>
                    <a:prstGeom prst="rect">
                      <a:avLst/>
                    </a:prstGeom>
                    <a:noFill/>
                    <a:ln>
                      <a:noFill/>
                    </a:ln>
                  </pic:spPr>
                </pic:pic>
              </a:graphicData>
            </a:graphic>
          </wp:inline>
        </w:drawing>
      </w:r>
    </w:p>
    <w:p w:rsidR="006C7D82" w:rsidRDefault="006C7D82" w:rsidP="006C7D82">
      <w:pPr>
        <w:spacing w:after="0"/>
        <w:jc w:val="both"/>
        <w:rPr>
          <w:rFonts w:ascii="Arial" w:eastAsia="Arial" w:hAnsi="Arial" w:cs="Arial"/>
          <w:sz w:val="20"/>
        </w:rPr>
      </w:pPr>
    </w:p>
    <w:p w:rsidR="006C7D82" w:rsidRDefault="006C7D82" w:rsidP="006C7D82">
      <w:pPr>
        <w:spacing w:after="0"/>
        <w:jc w:val="both"/>
        <w:rPr>
          <w:rFonts w:ascii="Arial" w:eastAsia="Arial" w:hAnsi="Arial" w:cs="Arial"/>
          <w:sz w:val="20"/>
        </w:rPr>
      </w:pPr>
    </w:p>
    <w:p w:rsidR="006C7D82" w:rsidRPr="005A713B" w:rsidRDefault="006C7D82" w:rsidP="006C7D82">
      <w:pPr>
        <w:tabs>
          <w:tab w:val="left" w:pos="851"/>
        </w:tabs>
        <w:spacing w:line="240" w:lineRule="auto"/>
        <w:rPr>
          <w:rFonts w:ascii="Arial" w:eastAsia="Arial" w:hAnsi="Arial" w:cs="Arial"/>
          <w:b/>
          <w:color w:val="0000CC"/>
          <w:sz w:val="20"/>
        </w:rPr>
      </w:pPr>
      <w:r>
        <w:rPr>
          <w:rFonts w:ascii="Arial" w:eastAsia="Arial" w:hAnsi="Arial" w:cs="Arial"/>
          <w:b/>
          <w:color w:val="0000CC"/>
          <w:sz w:val="20"/>
        </w:rPr>
        <w:t>Table A5 - Budgeted Capital Expenditure by vote, standard classification and funding source</w:t>
      </w:r>
    </w:p>
    <w:p w:rsidR="006C7D82" w:rsidRDefault="00C97B10" w:rsidP="006C7D82">
      <w:pPr>
        <w:spacing w:after="0"/>
        <w:jc w:val="both"/>
        <w:rPr>
          <w:rFonts w:ascii="Arial" w:eastAsia="Arial" w:hAnsi="Arial" w:cs="Arial"/>
          <w:sz w:val="20"/>
        </w:rPr>
      </w:pPr>
      <w:r w:rsidRPr="00C97B10">
        <w:rPr>
          <w:noProof/>
          <w:lang w:val="en-US" w:eastAsia="en-US"/>
        </w:rPr>
        <w:drawing>
          <wp:inline distT="0" distB="0" distL="0" distR="0">
            <wp:extent cx="6118860" cy="384429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9084" cy="3844431"/>
                    </a:xfrm>
                    <a:prstGeom prst="rect">
                      <a:avLst/>
                    </a:prstGeom>
                    <a:noFill/>
                    <a:ln>
                      <a:noFill/>
                    </a:ln>
                  </pic:spPr>
                </pic:pic>
              </a:graphicData>
            </a:graphic>
          </wp:inline>
        </w:drawing>
      </w:r>
    </w:p>
    <w:p w:rsidR="006C7D82" w:rsidRDefault="006C7D82" w:rsidP="006C7D82">
      <w:pPr>
        <w:spacing w:after="0" w:line="240" w:lineRule="auto"/>
        <w:rPr>
          <w:rFonts w:ascii="Arial" w:eastAsia="Arial" w:hAnsi="Arial" w:cs="Arial"/>
          <w:b/>
          <w:sz w:val="20"/>
        </w:rPr>
      </w:pPr>
    </w:p>
    <w:p w:rsidR="006C7D82" w:rsidRDefault="006C7D82" w:rsidP="006C7D82">
      <w:pPr>
        <w:spacing w:after="0" w:line="240" w:lineRule="auto"/>
        <w:rPr>
          <w:rFonts w:ascii="Arial" w:eastAsia="Arial" w:hAnsi="Arial" w:cs="Arial"/>
          <w:b/>
          <w:sz w:val="20"/>
        </w:rPr>
      </w:pPr>
    </w:p>
    <w:p w:rsidR="006C7D82" w:rsidRDefault="006C7D82" w:rsidP="006C7D82">
      <w:pPr>
        <w:spacing w:after="0" w:line="240" w:lineRule="auto"/>
        <w:rPr>
          <w:rFonts w:ascii="Arial" w:eastAsia="Arial" w:hAnsi="Arial" w:cs="Arial"/>
          <w:b/>
          <w:sz w:val="20"/>
        </w:rPr>
      </w:pPr>
      <w:r>
        <w:rPr>
          <w:rFonts w:ascii="Arial" w:eastAsia="Arial" w:hAnsi="Arial" w:cs="Arial"/>
          <w:b/>
          <w:sz w:val="20"/>
        </w:rPr>
        <w:t>Explanatory notes to Table A5 - Budgeted Capital Expenditure by vote, standard classification and funding source</w:t>
      </w:r>
    </w:p>
    <w:p w:rsidR="006C7D82" w:rsidRDefault="006C7D82" w:rsidP="006C7D82">
      <w:pPr>
        <w:spacing w:after="0"/>
        <w:jc w:val="both"/>
        <w:rPr>
          <w:rFonts w:ascii="Arial" w:eastAsia="Arial" w:hAnsi="Arial" w:cs="Arial"/>
          <w:b/>
          <w:sz w:val="20"/>
        </w:rPr>
      </w:pPr>
    </w:p>
    <w:p w:rsidR="006C7D82" w:rsidRDefault="006C7D82" w:rsidP="006C7D82">
      <w:pPr>
        <w:numPr>
          <w:ilvl w:val="0"/>
          <w:numId w:val="27"/>
        </w:numPr>
        <w:spacing w:after="0"/>
        <w:ind w:left="360" w:hanging="360"/>
        <w:jc w:val="both"/>
        <w:rPr>
          <w:rFonts w:ascii="Arial" w:eastAsia="Arial" w:hAnsi="Arial" w:cs="Arial"/>
          <w:color w:val="000000"/>
          <w:sz w:val="20"/>
        </w:rPr>
      </w:pPr>
      <w:r>
        <w:rPr>
          <w:rFonts w:ascii="Arial" w:eastAsia="Arial" w:hAnsi="Arial" w:cs="Arial"/>
          <w:color w:val="000000"/>
          <w:sz w:val="20"/>
        </w:rPr>
        <w:t>Table A5 is a breakdown of the capital programme in relation to capital expenditure by municipal vote (multi-year and single-year appropriations); capital expenditure by standard classification; and the funding sources necessary to fund the capital budget, including information on capital transfers from national and provincial departments.</w:t>
      </w:r>
    </w:p>
    <w:p w:rsidR="006C7D82" w:rsidRDefault="006C7D82" w:rsidP="006C7D82">
      <w:pPr>
        <w:spacing w:after="0"/>
        <w:jc w:val="both"/>
        <w:rPr>
          <w:rFonts w:ascii="Arial" w:eastAsia="Arial" w:hAnsi="Arial" w:cs="Arial"/>
          <w:sz w:val="16"/>
        </w:rPr>
      </w:pPr>
    </w:p>
    <w:p w:rsidR="006C7D82" w:rsidRDefault="006C7D82" w:rsidP="006C7D82">
      <w:pPr>
        <w:numPr>
          <w:ilvl w:val="0"/>
          <w:numId w:val="28"/>
        </w:numPr>
        <w:spacing w:after="0"/>
        <w:ind w:left="360" w:hanging="360"/>
        <w:jc w:val="both"/>
        <w:rPr>
          <w:rFonts w:ascii="Arial" w:eastAsia="Arial" w:hAnsi="Arial" w:cs="Arial"/>
          <w:color w:val="000000"/>
          <w:sz w:val="20"/>
        </w:rPr>
      </w:pPr>
      <w:r>
        <w:rPr>
          <w:rFonts w:ascii="Arial" w:eastAsia="Arial" w:hAnsi="Arial" w:cs="Arial"/>
          <w:color w:val="000000"/>
          <w:sz w:val="20"/>
        </w:rPr>
        <w:t>The MFMA provides that a municipality may approve multi-year or single-year capital budget appropriations.</w:t>
      </w:r>
    </w:p>
    <w:p w:rsidR="006C7D82" w:rsidRDefault="006C7D82" w:rsidP="006C7D82">
      <w:pPr>
        <w:numPr>
          <w:ilvl w:val="0"/>
          <w:numId w:val="28"/>
        </w:numPr>
        <w:spacing w:after="0"/>
        <w:ind w:left="360" w:hanging="360"/>
        <w:jc w:val="both"/>
        <w:rPr>
          <w:rFonts w:ascii="Arial" w:eastAsia="Arial" w:hAnsi="Arial" w:cs="Arial"/>
          <w:color w:val="000000"/>
          <w:sz w:val="20"/>
        </w:rPr>
      </w:pPr>
      <w:r>
        <w:rPr>
          <w:rFonts w:ascii="Arial" w:eastAsia="Arial" w:hAnsi="Arial" w:cs="Arial"/>
          <w:color w:val="000000"/>
          <w:sz w:val="20"/>
        </w:rPr>
        <w:t>Single-year capital expenditure has been appropriated at R26 million for the 2016/17 financial year.</w:t>
      </w:r>
    </w:p>
    <w:p w:rsidR="006C7D82" w:rsidRDefault="006C7D82" w:rsidP="006C7D82">
      <w:pPr>
        <w:numPr>
          <w:ilvl w:val="0"/>
          <w:numId w:val="28"/>
        </w:numPr>
        <w:spacing w:after="0"/>
        <w:ind w:left="360" w:hanging="360"/>
        <w:jc w:val="both"/>
        <w:rPr>
          <w:rFonts w:ascii="Arial" w:eastAsia="Arial" w:hAnsi="Arial" w:cs="Arial"/>
          <w:color w:val="000000"/>
          <w:sz w:val="20"/>
        </w:rPr>
      </w:pPr>
      <w:r>
        <w:rPr>
          <w:rFonts w:ascii="Arial" w:eastAsia="Arial" w:hAnsi="Arial" w:cs="Arial"/>
          <w:color w:val="000000"/>
          <w:sz w:val="20"/>
        </w:rPr>
        <w:lastRenderedPageBreak/>
        <w:t>This expenditure / appropriations relate to expenditure that will be incurred in the specific budget year.</w:t>
      </w:r>
    </w:p>
    <w:p w:rsidR="006C7D82" w:rsidRDefault="006C7D82" w:rsidP="006C7D82">
      <w:pPr>
        <w:numPr>
          <w:ilvl w:val="0"/>
          <w:numId w:val="28"/>
        </w:numPr>
        <w:spacing w:after="0"/>
        <w:ind w:left="360" w:hanging="360"/>
        <w:jc w:val="both"/>
        <w:rPr>
          <w:rFonts w:ascii="Arial" w:eastAsia="Arial" w:hAnsi="Arial" w:cs="Arial"/>
          <w:color w:val="000000"/>
          <w:sz w:val="20"/>
        </w:rPr>
      </w:pPr>
      <w:r>
        <w:rPr>
          <w:rFonts w:ascii="Arial" w:eastAsia="Arial" w:hAnsi="Arial" w:cs="Arial"/>
          <w:color w:val="000000"/>
          <w:sz w:val="20"/>
        </w:rPr>
        <w:t>The capital programme is funded from National Treasury and internally generated funds from current year surpluses. For 2016/17, capital transfers totals R 22 500 000 with internally generated funding amounts to R1 560 000</w:t>
      </w:r>
    </w:p>
    <w:p w:rsidR="006C7D82" w:rsidRPr="00C25BC7" w:rsidRDefault="006C7D82" w:rsidP="006C7D82">
      <w:pPr>
        <w:numPr>
          <w:ilvl w:val="0"/>
          <w:numId w:val="28"/>
        </w:numPr>
        <w:spacing w:after="0"/>
        <w:ind w:left="360" w:hanging="360"/>
        <w:jc w:val="both"/>
        <w:rPr>
          <w:rFonts w:ascii="Arial" w:eastAsia="Arial" w:hAnsi="Arial" w:cs="Arial"/>
          <w:color w:val="000000"/>
          <w:sz w:val="20"/>
        </w:rPr>
      </w:pPr>
      <w:r w:rsidRPr="00C25BC7">
        <w:rPr>
          <w:rFonts w:ascii="Arial" w:eastAsia="Arial" w:hAnsi="Arial" w:cs="Arial"/>
          <w:color w:val="000000"/>
          <w:sz w:val="20"/>
        </w:rPr>
        <w:t xml:space="preserve">The in-Kind allocation comprises of DWA R43 883 000, INEP R6 000 000, Eskom R81 000, MSIG  R1 300 </w:t>
      </w:r>
      <w:r>
        <w:rPr>
          <w:rFonts w:ascii="Arial" w:eastAsia="Arial" w:hAnsi="Arial" w:cs="Arial"/>
          <w:color w:val="000000"/>
          <w:sz w:val="20"/>
        </w:rPr>
        <w:t>000.</w:t>
      </w:r>
    </w:p>
    <w:p w:rsidR="006C7D82" w:rsidRDefault="006C7D82" w:rsidP="006C7D82">
      <w:pPr>
        <w:tabs>
          <w:tab w:val="left" w:pos="851"/>
        </w:tabs>
        <w:spacing w:line="240" w:lineRule="auto"/>
        <w:rPr>
          <w:rFonts w:ascii="Arial" w:eastAsia="Arial" w:hAnsi="Arial" w:cs="Arial"/>
          <w:b/>
          <w:color w:val="0000CC"/>
          <w:sz w:val="20"/>
        </w:rPr>
      </w:pPr>
    </w:p>
    <w:p w:rsidR="006C7D82" w:rsidRDefault="006C7D82" w:rsidP="006C7D82">
      <w:pPr>
        <w:tabs>
          <w:tab w:val="left" w:pos="851"/>
        </w:tabs>
        <w:spacing w:line="240" w:lineRule="auto"/>
        <w:rPr>
          <w:rFonts w:ascii="Arial" w:eastAsia="Arial" w:hAnsi="Arial" w:cs="Arial"/>
          <w:b/>
          <w:color w:val="0000CC"/>
          <w:sz w:val="20"/>
        </w:rPr>
      </w:pPr>
      <w:r>
        <w:rPr>
          <w:rFonts w:ascii="Arial" w:eastAsia="Arial" w:hAnsi="Arial" w:cs="Arial"/>
          <w:b/>
          <w:color w:val="0000CC"/>
          <w:sz w:val="20"/>
        </w:rPr>
        <w:t>Table  A6 - Budgeted Financial Position</w:t>
      </w:r>
    </w:p>
    <w:p w:rsidR="006C7D82" w:rsidRDefault="00491E62" w:rsidP="006C7D82">
      <w:pPr>
        <w:spacing w:after="0"/>
        <w:rPr>
          <w:rFonts w:ascii="Arial" w:eastAsia="Arial" w:hAnsi="Arial" w:cs="Arial"/>
          <w:sz w:val="20"/>
        </w:rPr>
      </w:pPr>
      <w:r w:rsidRPr="00491E62">
        <w:rPr>
          <w:noProof/>
          <w:lang w:val="en-US" w:eastAsia="en-US"/>
        </w:rPr>
        <w:drawing>
          <wp:inline distT="0" distB="0" distL="0" distR="0">
            <wp:extent cx="6096000" cy="47320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6785" cy="4732629"/>
                    </a:xfrm>
                    <a:prstGeom prst="rect">
                      <a:avLst/>
                    </a:prstGeom>
                    <a:noFill/>
                    <a:ln>
                      <a:noFill/>
                    </a:ln>
                  </pic:spPr>
                </pic:pic>
              </a:graphicData>
            </a:graphic>
          </wp:inline>
        </w:drawing>
      </w:r>
    </w:p>
    <w:p w:rsidR="006C7D82" w:rsidRDefault="006C7D82" w:rsidP="006C7D82">
      <w:pPr>
        <w:spacing w:after="0"/>
        <w:jc w:val="both"/>
        <w:rPr>
          <w:rFonts w:ascii="Arial" w:eastAsia="Arial" w:hAnsi="Arial" w:cs="Arial"/>
          <w:b/>
          <w:sz w:val="20"/>
        </w:rPr>
      </w:pPr>
    </w:p>
    <w:p w:rsidR="006C7D82" w:rsidRDefault="006C7D82" w:rsidP="006C7D82">
      <w:pPr>
        <w:spacing w:after="0" w:line="240" w:lineRule="auto"/>
        <w:rPr>
          <w:rFonts w:ascii="Arial" w:eastAsia="Arial" w:hAnsi="Arial" w:cs="Arial"/>
          <w:sz w:val="16"/>
        </w:rPr>
      </w:pPr>
    </w:p>
    <w:p w:rsidR="006C7D82" w:rsidRDefault="006C7D82" w:rsidP="006C7D82">
      <w:pPr>
        <w:spacing w:after="0" w:line="240" w:lineRule="auto"/>
        <w:rPr>
          <w:rFonts w:ascii="Arial" w:eastAsia="Arial" w:hAnsi="Arial" w:cs="Arial"/>
          <w:sz w:val="16"/>
        </w:rPr>
      </w:pPr>
    </w:p>
    <w:p w:rsidR="006C7D82" w:rsidRDefault="006C7D82" w:rsidP="006C7D82">
      <w:pPr>
        <w:spacing w:after="0" w:line="240" w:lineRule="auto"/>
        <w:rPr>
          <w:rFonts w:ascii="Arial" w:eastAsia="Arial" w:hAnsi="Arial" w:cs="Arial"/>
          <w:sz w:val="16"/>
        </w:rPr>
      </w:pPr>
    </w:p>
    <w:p w:rsidR="006C7D82" w:rsidRDefault="006C7D82" w:rsidP="006C7D82">
      <w:pPr>
        <w:spacing w:after="0" w:line="240" w:lineRule="auto"/>
        <w:rPr>
          <w:rFonts w:ascii="Arial" w:eastAsia="Arial" w:hAnsi="Arial" w:cs="Arial"/>
          <w:sz w:val="16"/>
        </w:rPr>
      </w:pPr>
    </w:p>
    <w:p w:rsidR="006C7D82" w:rsidRDefault="006C7D82" w:rsidP="006C7D82">
      <w:pPr>
        <w:spacing w:after="0" w:line="240" w:lineRule="auto"/>
        <w:rPr>
          <w:rFonts w:ascii="Arial" w:eastAsia="Arial" w:hAnsi="Arial" w:cs="Arial"/>
          <w:sz w:val="16"/>
        </w:rPr>
      </w:pPr>
    </w:p>
    <w:p w:rsidR="006C7D82" w:rsidRDefault="006C7D82" w:rsidP="006C7D82">
      <w:pPr>
        <w:spacing w:after="0" w:line="240" w:lineRule="auto"/>
        <w:rPr>
          <w:rFonts w:ascii="Arial" w:eastAsia="Arial" w:hAnsi="Arial" w:cs="Arial"/>
          <w:sz w:val="16"/>
        </w:rPr>
      </w:pPr>
    </w:p>
    <w:p w:rsidR="006C7D82" w:rsidRDefault="006C7D82" w:rsidP="006C7D82">
      <w:pPr>
        <w:spacing w:after="0" w:line="240" w:lineRule="auto"/>
        <w:rPr>
          <w:rFonts w:ascii="Arial" w:eastAsia="Arial" w:hAnsi="Arial" w:cs="Arial"/>
          <w:sz w:val="16"/>
        </w:rPr>
      </w:pPr>
    </w:p>
    <w:p w:rsidR="006C7D82" w:rsidRDefault="006C7D82" w:rsidP="006C7D82">
      <w:pPr>
        <w:spacing w:after="0" w:line="240" w:lineRule="auto"/>
        <w:rPr>
          <w:rFonts w:ascii="Arial" w:eastAsia="Arial" w:hAnsi="Arial" w:cs="Arial"/>
          <w:sz w:val="16"/>
        </w:rPr>
      </w:pPr>
    </w:p>
    <w:p w:rsidR="006C7D82" w:rsidRDefault="006C7D82" w:rsidP="006C7D82">
      <w:pPr>
        <w:spacing w:after="0" w:line="240" w:lineRule="auto"/>
        <w:rPr>
          <w:rFonts w:ascii="Arial" w:eastAsia="Arial" w:hAnsi="Arial" w:cs="Arial"/>
          <w:sz w:val="16"/>
        </w:rPr>
      </w:pPr>
    </w:p>
    <w:p w:rsidR="006C7D82" w:rsidRDefault="006C7D82" w:rsidP="006C7D82">
      <w:pPr>
        <w:spacing w:after="0" w:line="240" w:lineRule="auto"/>
        <w:rPr>
          <w:rFonts w:ascii="Arial" w:eastAsia="Arial" w:hAnsi="Arial" w:cs="Arial"/>
          <w:sz w:val="16"/>
        </w:rPr>
      </w:pPr>
    </w:p>
    <w:p w:rsidR="006C7D82" w:rsidRDefault="006C7D82" w:rsidP="006C7D82">
      <w:pPr>
        <w:spacing w:after="0" w:line="240" w:lineRule="auto"/>
        <w:rPr>
          <w:rFonts w:ascii="Arial" w:eastAsia="Arial" w:hAnsi="Arial" w:cs="Arial"/>
          <w:sz w:val="16"/>
        </w:rPr>
      </w:pPr>
    </w:p>
    <w:p w:rsidR="006C7D82" w:rsidRDefault="006C7D82" w:rsidP="006C7D82">
      <w:pPr>
        <w:spacing w:after="0" w:line="240" w:lineRule="auto"/>
        <w:rPr>
          <w:rFonts w:ascii="Arial" w:eastAsia="Arial" w:hAnsi="Arial" w:cs="Arial"/>
          <w:sz w:val="16"/>
        </w:rPr>
      </w:pPr>
    </w:p>
    <w:p w:rsidR="006C7D82" w:rsidRDefault="006C7D82" w:rsidP="006C7D82">
      <w:pPr>
        <w:spacing w:after="0" w:line="240" w:lineRule="auto"/>
        <w:rPr>
          <w:rFonts w:ascii="Arial" w:eastAsia="Arial" w:hAnsi="Arial" w:cs="Arial"/>
          <w:sz w:val="16"/>
        </w:rPr>
      </w:pPr>
    </w:p>
    <w:p w:rsidR="00491E62" w:rsidRDefault="00491E62" w:rsidP="006C7D82">
      <w:pPr>
        <w:spacing w:after="0" w:line="240" w:lineRule="auto"/>
        <w:rPr>
          <w:rFonts w:ascii="Arial" w:eastAsia="Arial" w:hAnsi="Arial" w:cs="Arial"/>
          <w:sz w:val="16"/>
        </w:rPr>
      </w:pPr>
    </w:p>
    <w:p w:rsidR="00491E62" w:rsidRDefault="00491E62" w:rsidP="006C7D82">
      <w:pPr>
        <w:spacing w:after="0" w:line="240" w:lineRule="auto"/>
        <w:rPr>
          <w:rFonts w:ascii="Arial" w:eastAsia="Arial" w:hAnsi="Arial" w:cs="Arial"/>
          <w:sz w:val="16"/>
        </w:rPr>
      </w:pPr>
    </w:p>
    <w:p w:rsidR="00491E62" w:rsidRDefault="00491E62" w:rsidP="006C7D82">
      <w:pPr>
        <w:spacing w:after="0" w:line="240" w:lineRule="auto"/>
        <w:rPr>
          <w:rFonts w:ascii="Arial" w:eastAsia="Arial" w:hAnsi="Arial" w:cs="Arial"/>
          <w:sz w:val="16"/>
        </w:rPr>
      </w:pPr>
    </w:p>
    <w:p w:rsidR="006C7D82" w:rsidRDefault="006C7D82" w:rsidP="006C7D82">
      <w:pPr>
        <w:spacing w:after="0" w:line="240" w:lineRule="auto"/>
        <w:rPr>
          <w:rFonts w:ascii="Arial" w:eastAsia="Arial" w:hAnsi="Arial" w:cs="Arial"/>
          <w:sz w:val="16"/>
        </w:rPr>
      </w:pPr>
    </w:p>
    <w:p w:rsidR="006C7D82" w:rsidRDefault="006C7D82" w:rsidP="006C7D82">
      <w:pPr>
        <w:spacing w:after="0" w:line="240" w:lineRule="auto"/>
        <w:rPr>
          <w:rFonts w:ascii="Arial" w:eastAsia="Arial" w:hAnsi="Arial" w:cs="Arial"/>
          <w:sz w:val="16"/>
        </w:rPr>
      </w:pPr>
    </w:p>
    <w:p w:rsidR="006C7D82" w:rsidRDefault="006C7D82" w:rsidP="006C7D82">
      <w:pPr>
        <w:tabs>
          <w:tab w:val="left" w:pos="851"/>
        </w:tabs>
        <w:spacing w:line="240" w:lineRule="auto"/>
        <w:rPr>
          <w:rFonts w:ascii="Arial" w:eastAsia="Arial" w:hAnsi="Arial" w:cs="Arial"/>
          <w:b/>
          <w:color w:val="0000CC"/>
          <w:sz w:val="20"/>
        </w:rPr>
      </w:pPr>
      <w:r>
        <w:rPr>
          <w:rFonts w:ascii="Arial" w:eastAsia="Arial" w:hAnsi="Arial" w:cs="Arial"/>
          <w:b/>
          <w:color w:val="0000CC"/>
          <w:sz w:val="20"/>
        </w:rPr>
        <w:lastRenderedPageBreak/>
        <w:t>Table A7 - Budgeted Cash Flow Statement</w:t>
      </w:r>
    </w:p>
    <w:p w:rsidR="006C7D82" w:rsidRPr="0080003D" w:rsidRDefault="00491E62" w:rsidP="006C7D82">
      <w:pPr>
        <w:tabs>
          <w:tab w:val="left" w:pos="851"/>
        </w:tabs>
        <w:spacing w:line="240" w:lineRule="auto"/>
        <w:rPr>
          <w:rFonts w:ascii="Arial" w:eastAsia="Arial" w:hAnsi="Arial" w:cs="Arial"/>
          <w:b/>
          <w:color w:val="0000CC"/>
          <w:sz w:val="20"/>
        </w:rPr>
      </w:pPr>
      <w:r w:rsidRPr="00491E62">
        <w:rPr>
          <w:noProof/>
          <w:lang w:val="en-US" w:eastAsia="en-US"/>
        </w:rPr>
        <w:drawing>
          <wp:inline distT="0" distB="0" distL="0" distR="0">
            <wp:extent cx="5989320" cy="398524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01352" cy="3993250"/>
                    </a:xfrm>
                    <a:prstGeom prst="rect">
                      <a:avLst/>
                    </a:prstGeom>
                    <a:noFill/>
                    <a:ln>
                      <a:noFill/>
                    </a:ln>
                  </pic:spPr>
                </pic:pic>
              </a:graphicData>
            </a:graphic>
          </wp:inline>
        </w:drawing>
      </w:r>
    </w:p>
    <w:p w:rsidR="006C7D82" w:rsidRDefault="006C7D82" w:rsidP="006C7D82">
      <w:pPr>
        <w:spacing w:after="0"/>
        <w:jc w:val="both"/>
        <w:rPr>
          <w:rFonts w:ascii="Arial" w:eastAsia="Arial" w:hAnsi="Arial" w:cs="Arial"/>
          <w:b/>
          <w:sz w:val="20"/>
        </w:rPr>
      </w:pPr>
      <w:r>
        <w:rPr>
          <w:rFonts w:ascii="Arial" w:eastAsia="Arial" w:hAnsi="Arial" w:cs="Arial"/>
          <w:b/>
          <w:sz w:val="20"/>
        </w:rPr>
        <w:t>Explanatory notes to Table A7 - Budgeted Cash Flow Statement</w:t>
      </w:r>
    </w:p>
    <w:p w:rsidR="006C7D82" w:rsidRDefault="006C7D82" w:rsidP="006C7D82">
      <w:pPr>
        <w:spacing w:after="0"/>
        <w:jc w:val="both"/>
        <w:rPr>
          <w:rFonts w:ascii="Arial" w:eastAsia="Arial" w:hAnsi="Arial" w:cs="Arial"/>
          <w:b/>
          <w:sz w:val="20"/>
        </w:rPr>
      </w:pPr>
    </w:p>
    <w:p w:rsidR="006C7D82" w:rsidRDefault="006C7D82" w:rsidP="006C7D82">
      <w:pPr>
        <w:numPr>
          <w:ilvl w:val="0"/>
          <w:numId w:val="29"/>
        </w:numPr>
        <w:spacing w:after="0"/>
        <w:ind w:left="360" w:hanging="360"/>
        <w:jc w:val="both"/>
        <w:rPr>
          <w:rFonts w:ascii="Arial" w:eastAsia="Arial" w:hAnsi="Arial" w:cs="Arial"/>
          <w:color w:val="000000"/>
          <w:sz w:val="20"/>
        </w:rPr>
      </w:pPr>
      <w:r>
        <w:rPr>
          <w:rFonts w:ascii="Arial" w:eastAsia="Arial" w:hAnsi="Arial" w:cs="Arial"/>
          <w:color w:val="000000"/>
          <w:sz w:val="20"/>
        </w:rPr>
        <w:t>The budgeted cash flow statement is the first measurement in determining if the budget is funded.</w:t>
      </w:r>
    </w:p>
    <w:p w:rsidR="006C7D82" w:rsidRDefault="006C7D82" w:rsidP="006C7D82">
      <w:pPr>
        <w:numPr>
          <w:ilvl w:val="0"/>
          <w:numId w:val="29"/>
        </w:numPr>
        <w:spacing w:after="0"/>
        <w:ind w:left="360" w:hanging="360"/>
        <w:jc w:val="both"/>
        <w:rPr>
          <w:rFonts w:ascii="Arial" w:eastAsia="Arial" w:hAnsi="Arial" w:cs="Arial"/>
          <w:color w:val="000000"/>
          <w:sz w:val="20"/>
        </w:rPr>
      </w:pPr>
      <w:r>
        <w:rPr>
          <w:rFonts w:ascii="Arial" w:eastAsia="Arial" w:hAnsi="Arial" w:cs="Arial"/>
          <w:color w:val="000000"/>
          <w:sz w:val="20"/>
        </w:rPr>
        <w:t>The municipality’s cash is projected to be positive  at year  and we also have already started with the implementation of  the credit control  which will yield positive result</w:t>
      </w:r>
    </w:p>
    <w:p w:rsidR="006C7D82" w:rsidRPr="009208F5" w:rsidRDefault="006C7D82" w:rsidP="006C7D82">
      <w:pPr>
        <w:numPr>
          <w:ilvl w:val="0"/>
          <w:numId w:val="29"/>
        </w:numPr>
        <w:spacing w:after="0"/>
        <w:ind w:left="360" w:hanging="360"/>
        <w:jc w:val="both"/>
        <w:rPr>
          <w:rFonts w:ascii="Arial" w:eastAsia="Arial" w:hAnsi="Arial" w:cs="Arial"/>
          <w:color w:val="000000"/>
          <w:sz w:val="20"/>
        </w:rPr>
      </w:pPr>
      <w:r>
        <w:rPr>
          <w:rFonts w:ascii="Arial" w:eastAsia="Arial" w:hAnsi="Arial" w:cs="Arial"/>
          <w:color w:val="000000"/>
          <w:sz w:val="20"/>
        </w:rPr>
        <w:t>Inability of the municipality to collect what is owed versus the normal operations of the municipality which are cost</w:t>
      </w:r>
    </w:p>
    <w:p w:rsidR="006C7D82" w:rsidRDefault="006C7D82" w:rsidP="006C7D82">
      <w:pPr>
        <w:tabs>
          <w:tab w:val="left" w:pos="851"/>
        </w:tabs>
        <w:spacing w:line="240" w:lineRule="auto"/>
        <w:rPr>
          <w:rFonts w:ascii="Arial" w:eastAsia="Arial" w:hAnsi="Arial" w:cs="Arial"/>
          <w:b/>
          <w:color w:val="0000CC"/>
          <w:sz w:val="20"/>
        </w:rPr>
      </w:pPr>
    </w:p>
    <w:p w:rsidR="006C7D82" w:rsidRDefault="006C7D82" w:rsidP="006C7D82">
      <w:pPr>
        <w:tabs>
          <w:tab w:val="left" w:pos="851"/>
        </w:tabs>
        <w:spacing w:line="240" w:lineRule="auto"/>
        <w:rPr>
          <w:rFonts w:ascii="Arial" w:eastAsia="Arial" w:hAnsi="Arial" w:cs="Arial"/>
          <w:b/>
          <w:color w:val="0000CC"/>
          <w:sz w:val="20"/>
        </w:rPr>
      </w:pPr>
      <w:r>
        <w:rPr>
          <w:rFonts w:ascii="Arial" w:eastAsia="Arial" w:hAnsi="Arial" w:cs="Arial"/>
          <w:b/>
          <w:color w:val="0000CC"/>
          <w:sz w:val="20"/>
        </w:rPr>
        <w:t>Table SA8 – Performance indicators and benchmarks</w:t>
      </w:r>
    </w:p>
    <w:p w:rsidR="006C7D82" w:rsidRDefault="00491E62" w:rsidP="006C7D82">
      <w:pPr>
        <w:spacing w:after="0" w:line="240" w:lineRule="auto"/>
        <w:rPr>
          <w:rFonts w:ascii="Arial" w:eastAsia="Arial" w:hAnsi="Arial" w:cs="Arial"/>
          <w:sz w:val="24"/>
        </w:rPr>
      </w:pPr>
      <w:r w:rsidRPr="00491E62">
        <w:rPr>
          <w:noProof/>
          <w:lang w:val="en-US" w:eastAsia="en-US"/>
        </w:rPr>
        <w:lastRenderedPageBreak/>
        <w:drawing>
          <wp:inline distT="0" distB="0" distL="0" distR="0">
            <wp:extent cx="6278880" cy="56311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79064" cy="5631345"/>
                    </a:xfrm>
                    <a:prstGeom prst="rect">
                      <a:avLst/>
                    </a:prstGeom>
                    <a:noFill/>
                    <a:ln>
                      <a:noFill/>
                    </a:ln>
                  </pic:spPr>
                </pic:pic>
              </a:graphicData>
            </a:graphic>
          </wp:inline>
        </w:drawing>
      </w:r>
    </w:p>
    <w:p w:rsidR="006C7D82" w:rsidRDefault="006C7D82" w:rsidP="006C7D82">
      <w:pPr>
        <w:spacing w:after="0" w:line="240" w:lineRule="auto"/>
        <w:ind w:hanging="284"/>
        <w:rPr>
          <w:rFonts w:ascii="Arial" w:eastAsia="Arial" w:hAnsi="Arial" w:cs="Arial"/>
          <w:sz w:val="24"/>
        </w:rPr>
      </w:pPr>
    </w:p>
    <w:p w:rsidR="006C7D82" w:rsidRDefault="006C7D82" w:rsidP="006C7D82">
      <w:pPr>
        <w:tabs>
          <w:tab w:val="left" w:pos="851"/>
        </w:tabs>
        <w:rPr>
          <w:rFonts w:ascii="Times New Roman" w:eastAsia="Times New Roman" w:hAnsi="Times New Roman" w:cs="Times New Roman"/>
          <w:sz w:val="20"/>
        </w:rPr>
      </w:pPr>
    </w:p>
    <w:p w:rsidR="006C7D82" w:rsidRDefault="006C7D82" w:rsidP="006C7D82">
      <w:pPr>
        <w:tabs>
          <w:tab w:val="left" w:pos="851"/>
        </w:tabs>
        <w:rPr>
          <w:rFonts w:ascii="Times New Roman" w:eastAsia="Times New Roman" w:hAnsi="Times New Roman" w:cs="Times New Roman"/>
          <w:sz w:val="20"/>
        </w:rPr>
      </w:pPr>
    </w:p>
    <w:p w:rsidR="006C7D82" w:rsidRDefault="006C7D82" w:rsidP="006C7D82">
      <w:pPr>
        <w:tabs>
          <w:tab w:val="left" w:pos="851"/>
        </w:tabs>
        <w:rPr>
          <w:rFonts w:ascii="Times New Roman" w:eastAsia="Times New Roman" w:hAnsi="Times New Roman" w:cs="Times New Roman"/>
          <w:sz w:val="20"/>
        </w:rPr>
      </w:pPr>
    </w:p>
    <w:p w:rsidR="006C7D82" w:rsidRDefault="006C7D82" w:rsidP="006C7D82">
      <w:pPr>
        <w:tabs>
          <w:tab w:val="left" w:pos="851"/>
        </w:tabs>
        <w:rPr>
          <w:rFonts w:ascii="Times New Roman" w:eastAsia="Times New Roman" w:hAnsi="Times New Roman" w:cs="Times New Roman"/>
          <w:sz w:val="20"/>
        </w:rPr>
      </w:pPr>
    </w:p>
    <w:p w:rsidR="006C7D82" w:rsidRDefault="006C7D82" w:rsidP="006C7D82">
      <w:pPr>
        <w:tabs>
          <w:tab w:val="left" w:pos="851"/>
        </w:tabs>
        <w:rPr>
          <w:rFonts w:ascii="Times New Roman" w:eastAsia="Times New Roman" w:hAnsi="Times New Roman" w:cs="Times New Roman"/>
          <w:sz w:val="20"/>
        </w:rPr>
      </w:pPr>
    </w:p>
    <w:p w:rsidR="006C7D82" w:rsidRDefault="006C7D82" w:rsidP="006C7D82">
      <w:pPr>
        <w:tabs>
          <w:tab w:val="left" w:pos="851"/>
        </w:tabs>
        <w:rPr>
          <w:rFonts w:ascii="Times New Roman" w:eastAsia="Times New Roman" w:hAnsi="Times New Roman" w:cs="Times New Roman"/>
          <w:sz w:val="20"/>
        </w:rPr>
      </w:pPr>
    </w:p>
    <w:p w:rsidR="004F4DBD" w:rsidRDefault="004F4DBD">
      <w:pPr>
        <w:spacing w:after="0" w:line="240" w:lineRule="auto"/>
        <w:ind w:hanging="284"/>
        <w:rPr>
          <w:rFonts w:ascii="Arial" w:eastAsia="Arial" w:hAnsi="Arial" w:cs="Arial"/>
          <w:sz w:val="24"/>
        </w:rPr>
      </w:pPr>
    </w:p>
    <w:p w:rsidR="0041466F" w:rsidRDefault="0041466F" w:rsidP="00B91D15">
      <w:pPr>
        <w:tabs>
          <w:tab w:val="left" w:pos="851"/>
        </w:tabs>
        <w:rPr>
          <w:rFonts w:ascii="Times New Roman" w:eastAsia="Times New Roman" w:hAnsi="Times New Roman" w:cs="Times New Roman"/>
          <w:sz w:val="20"/>
        </w:rPr>
      </w:pPr>
    </w:p>
    <w:p w:rsidR="00542859" w:rsidRDefault="00542859" w:rsidP="00B91D15">
      <w:pPr>
        <w:tabs>
          <w:tab w:val="left" w:pos="851"/>
        </w:tabs>
        <w:rPr>
          <w:rFonts w:ascii="Times New Roman" w:eastAsia="Times New Roman" w:hAnsi="Times New Roman" w:cs="Times New Roman"/>
          <w:sz w:val="20"/>
        </w:rPr>
      </w:pPr>
    </w:p>
    <w:p w:rsidR="00542859" w:rsidRPr="00B91D15" w:rsidRDefault="00542859" w:rsidP="00B91D15">
      <w:pPr>
        <w:tabs>
          <w:tab w:val="left" w:pos="851"/>
        </w:tabs>
        <w:rPr>
          <w:rFonts w:ascii="Times New Roman" w:eastAsia="Times New Roman" w:hAnsi="Times New Roman" w:cs="Times New Roman"/>
          <w:sz w:val="20"/>
        </w:rPr>
      </w:pPr>
    </w:p>
    <w:p w:rsidR="004F4DBD" w:rsidRDefault="0070388B">
      <w:pPr>
        <w:tabs>
          <w:tab w:val="left" w:pos="284"/>
          <w:tab w:val="left" w:pos="567"/>
          <w:tab w:val="left" w:pos="851"/>
        </w:tabs>
        <w:spacing w:after="0"/>
        <w:jc w:val="both"/>
        <w:rPr>
          <w:rFonts w:ascii="Arial" w:eastAsia="Arial" w:hAnsi="Arial" w:cs="Arial"/>
          <w:b/>
          <w:sz w:val="32"/>
        </w:rPr>
      </w:pPr>
      <w:r>
        <w:rPr>
          <w:rFonts w:ascii="Arial" w:eastAsia="Arial" w:hAnsi="Arial" w:cs="Arial"/>
          <w:b/>
          <w:sz w:val="32"/>
        </w:rPr>
        <w:lastRenderedPageBreak/>
        <w:t>Part 2 – Supporting Documentation</w:t>
      </w:r>
    </w:p>
    <w:p w:rsidR="00F30E5D" w:rsidRDefault="00F30E5D">
      <w:pPr>
        <w:tabs>
          <w:tab w:val="left" w:pos="284"/>
          <w:tab w:val="left" w:pos="567"/>
          <w:tab w:val="left" w:pos="851"/>
        </w:tabs>
        <w:spacing w:after="0"/>
        <w:jc w:val="both"/>
        <w:rPr>
          <w:rFonts w:ascii="Arial" w:eastAsia="Arial" w:hAnsi="Arial" w:cs="Arial"/>
          <w:sz w:val="20"/>
        </w:rPr>
      </w:pPr>
    </w:p>
    <w:p w:rsidR="004F4DBD" w:rsidRPr="00CD3749" w:rsidRDefault="00CD3749" w:rsidP="00706E3C">
      <w:pPr>
        <w:pStyle w:val="ListParagraph"/>
        <w:keepNext/>
        <w:numPr>
          <w:ilvl w:val="1"/>
          <w:numId w:val="73"/>
        </w:numPr>
        <w:spacing w:after="0" w:line="240" w:lineRule="auto"/>
        <w:jc w:val="both"/>
        <w:rPr>
          <w:rFonts w:ascii="Arial" w:eastAsia="Arial" w:hAnsi="Arial" w:cs="Arial"/>
          <w:b/>
          <w:color w:val="0000CC"/>
          <w:sz w:val="24"/>
        </w:rPr>
      </w:pPr>
      <w:r>
        <w:rPr>
          <w:rFonts w:ascii="Arial" w:eastAsia="Arial" w:hAnsi="Arial" w:cs="Arial"/>
          <w:b/>
          <w:color w:val="0000CC"/>
          <w:sz w:val="24"/>
        </w:rPr>
        <w:t xml:space="preserve"> </w:t>
      </w:r>
      <w:r w:rsidR="0070388B" w:rsidRPr="00CD3749">
        <w:rPr>
          <w:rFonts w:ascii="Arial" w:eastAsia="Arial" w:hAnsi="Arial" w:cs="Arial"/>
          <w:b/>
          <w:color w:val="0000CC"/>
          <w:sz w:val="24"/>
        </w:rPr>
        <w:t>Overview of the annual budget process</w:t>
      </w:r>
    </w:p>
    <w:p w:rsidR="004F4DBD" w:rsidRDefault="004F4DBD">
      <w:pPr>
        <w:tabs>
          <w:tab w:val="left" w:pos="284"/>
          <w:tab w:val="left" w:pos="567"/>
          <w:tab w:val="left" w:pos="851"/>
        </w:tabs>
        <w:spacing w:after="0"/>
        <w:jc w:val="both"/>
        <w:rPr>
          <w:rFonts w:ascii="Arial" w:eastAsia="Arial" w:hAnsi="Arial" w:cs="Arial"/>
          <w:sz w:val="20"/>
        </w:rPr>
      </w:pPr>
    </w:p>
    <w:p w:rsidR="004F4DBD" w:rsidRDefault="0070388B" w:rsidP="0080003D">
      <w:pPr>
        <w:tabs>
          <w:tab w:val="left" w:pos="284"/>
          <w:tab w:val="left" w:pos="567"/>
          <w:tab w:val="left" w:pos="851"/>
        </w:tabs>
        <w:spacing w:after="0"/>
        <w:jc w:val="both"/>
        <w:rPr>
          <w:rFonts w:ascii="Arial" w:eastAsia="Arial" w:hAnsi="Arial" w:cs="Arial"/>
          <w:sz w:val="20"/>
        </w:rPr>
      </w:pPr>
      <w:r>
        <w:rPr>
          <w:rFonts w:ascii="Arial" w:eastAsia="Arial" w:hAnsi="Arial" w:cs="Arial"/>
          <w:sz w:val="20"/>
        </w:rPr>
        <w:t xml:space="preserve">Section 53 of the MFMA requires the Mayor of the municipality to provide general political guidance in the budget process and the setting of priorities that must guide the preparation of the budget. In addition Chapter 2 of the Municipal Budget and Reporting Regulations states that the Mayor of the municipality must establish a Budget Steering Committee to provide technical assistance to the Mayor in discharging the responsibilities set out in section 53 of the Act. </w:t>
      </w:r>
    </w:p>
    <w:p w:rsidR="004F4DBD" w:rsidRDefault="004F4DBD">
      <w:pPr>
        <w:tabs>
          <w:tab w:val="left" w:pos="284"/>
          <w:tab w:val="left" w:pos="567"/>
          <w:tab w:val="left" w:pos="851"/>
        </w:tabs>
        <w:spacing w:after="0"/>
        <w:jc w:val="both"/>
        <w:rPr>
          <w:rFonts w:ascii="Arial" w:eastAsia="Arial" w:hAnsi="Arial" w:cs="Arial"/>
          <w:sz w:val="20"/>
        </w:rPr>
      </w:pPr>
    </w:p>
    <w:p w:rsidR="004F4DBD" w:rsidRDefault="0070388B">
      <w:pPr>
        <w:tabs>
          <w:tab w:val="left" w:pos="284"/>
          <w:tab w:val="left" w:pos="567"/>
          <w:tab w:val="left" w:pos="851"/>
        </w:tabs>
        <w:spacing w:after="0"/>
        <w:jc w:val="both"/>
        <w:rPr>
          <w:rFonts w:ascii="Arial" w:eastAsia="Arial" w:hAnsi="Arial" w:cs="Arial"/>
          <w:sz w:val="20"/>
        </w:rPr>
      </w:pPr>
      <w:r>
        <w:rPr>
          <w:rFonts w:ascii="Arial" w:eastAsia="Arial" w:hAnsi="Arial" w:cs="Arial"/>
          <w:sz w:val="20"/>
        </w:rPr>
        <w:t>In terms of section 21 of the MFMA the Mayor is required to table in Council ten months before the start of the n</w:t>
      </w:r>
      <w:r w:rsidR="00AF1173">
        <w:rPr>
          <w:rFonts w:ascii="Arial" w:eastAsia="Arial" w:hAnsi="Arial" w:cs="Arial"/>
          <w:sz w:val="20"/>
        </w:rPr>
        <w:t xml:space="preserve">ew financial year which the municipality approved </w:t>
      </w:r>
      <w:r w:rsidR="006C7D82">
        <w:rPr>
          <w:rFonts w:ascii="Arial" w:eastAsia="Arial" w:hAnsi="Arial" w:cs="Arial"/>
          <w:sz w:val="20"/>
        </w:rPr>
        <w:t>in September 2015</w:t>
      </w:r>
      <w:r w:rsidR="00AF1173">
        <w:rPr>
          <w:rFonts w:ascii="Arial" w:eastAsia="Arial" w:hAnsi="Arial" w:cs="Arial"/>
          <w:sz w:val="20"/>
        </w:rPr>
        <w:t>.</w:t>
      </w:r>
    </w:p>
    <w:p w:rsidR="004F4DBD" w:rsidRDefault="004F4DBD">
      <w:pPr>
        <w:tabs>
          <w:tab w:val="left" w:pos="284"/>
          <w:tab w:val="left" w:pos="567"/>
          <w:tab w:val="left" w:pos="851"/>
        </w:tabs>
        <w:spacing w:after="0"/>
        <w:jc w:val="both"/>
        <w:rPr>
          <w:rFonts w:ascii="Arial" w:eastAsia="Arial" w:hAnsi="Arial" w:cs="Arial"/>
          <w:sz w:val="20"/>
        </w:rPr>
      </w:pPr>
    </w:p>
    <w:p w:rsidR="00F30E5D" w:rsidRDefault="00F30E5D">
      <w:pPr>
        <w:spacing w:after="0"/>
        <w:jc w:val="both"/>
        <w:rPr>
          <w:rFonts w:ascii="Arial" w:eastAsia="Arial" w:hAnsi="Arial" w:cs="Arial"/>
          <w:sz w:val="20"/>
        </w:rPr>
      </w:pPr>
    </w:p>
    <w:p w:rsidR="007D5F2D" w:rsidRDefault="00F30E5D">
      <w:pPr>
        <w:spacing w:after="0"/>
        <w:jc w:val="both"/>
        <w:rPr>
          <w:rFonts w:ascii="Arial" w:eastAsia="Arial" w:hAnsi="Arial" w:cs="Arial"/>
          <w:sz w:val="20"/>
        </w:rPr>
      </w:pPr>
      <w:r>
        <w:rPr>
          <w:rFonts w:ascii="Arial" w:eastAsia="Arial" w:hAnsi="Arial" w:cs="Arial"/>
          <w:sz w:val="20"/>
        </w:rPr>
        <w:t>The fol</w:t>
      </w:r>
      <w:r w:rsidR="006C7D82">
        <w:rPr>
          <w:rFonts w:ascii="Arial" w:eastAsia="Arial" w:hAnsi="Arial" w:cs="Arial"/>
          <w:sz w:val="20"/>
        </w:rPr>
        <w:t>lowing table is the BPP for 2016/2017</w:t>
      </w:r>
      <w:r>
        <w:rPr>
          <w:rFonts w:ascii="Arial" w:eastAsia="Arial" w:hAnsi="Arial" w:cs="Arial"/>
          <w:sz w:val="20"/>
        </w:rPr>
        <w:t xml:space="preserve"> tabled in Se</w:t>
      </w:r>
      <w:r w:rsidR="007D5F2D">
        <w:rPr>
          <w:rFonts w:ascii="Arial" w:eastAsia="Arial" w:hAnsi="Arial" w:cs="Arial"/>
          <w:sz w:val="20"/>
        </w:rPr>
        <w:t>ptember 2015:</w:t>
      </w:r>
    </w:p>
    <w:p w:rsidR="007D5F2D" w:rsidRDefault="007D5F2D">
      <w:pPr>
        <w:spacing w:after="0"/>
        <w:jc w:val="both"/>
        <w:rPr>
          <w:rFonts w:ascii="Arial" w:eastAsia="Arial" w:hAnsi="Arial" w:cs="Arial"/>
          <w:sz w:val="20"/>
        </w:rPr>
      </w:pPr>
    </w:p>
    <w:p w:rsidR="007D5F2D" w:rsidRPr="006C7D82" w:rsidRDefault="00542859" w:rsidP="0080003D">
      <w:pPr>
        <w:rPr>
          <w:rFonts w:eastAsiaTheme="minorHAnsi"/>
          <w:b/>
          <w:color w:val="FF0000"/>
          <w:lang w:val="en-US" w:eastAsia="en-US"/>
        </w:rPr>
      </w:pPr>
      <w:r>
        <w:rPr>
          <w:rFonts w:eastAsiaTheme="minorHAnsi"/>
          <w:b/>
          <w:color w:val="FF0000"/>
          <w:lang w:val="en-US" w:eastAsia="en-US"/>
        </w:rPr>
        <w:t>IDP PROCESS PLAN</w:t>
      </w:r>
      <w:r w:rsidR="007D5F2D" w:rsidRPr="006C7D82">
        <w:rPr>
          <w:rFonts w:eastAsiaTheme="minorHAnsi"/>
          <w:b/>
          <w:color w:val="FF0000"/>
          <w:lang w:val="en-US" w:eastAsia="en-US"/>
        </w:rPr>
        <w:t xml:space="preserve"> &amp; BUDGET TIMETABLE (2015/2016)</w:t>
      </w:r>
    </w:p>
    <w:p w:rsidR="00717421" w:rsidRPr="00717421" w:rsidRDefault="00717421" w:rsidP="00717421">
      <w:pPr>
        <w:jc w:val="center"/>
        <w:rPr>
          <w:rFonts w:eastAsiaTheme="minorHAnsi"/>
          <w:b/>
          <w:lang w:val="en-US" w:eastAsia="en-US"/>
        </w:rPr>
      </w:pPr>
      <w:r w:rsidRPr="00717421">
        <w:rPr>
          <w:rFonts w:eastAsiaTheme="minorHAnsi"/>
          <w:b/>
          <w:lang w:val="en-US" w:eastAsia="en-US"/>
        </w:rPr>
        <w:t>IDP PROCESS PLAN 2016/ 2017 &amp; BUDGET TIMETABLE (2016/2017)</w:t>
      </w:r>
    </w:p>
    <w:tbl>
      <w:tblPr>
        <w:tblStyle w:val="TableGrid"/>
        <w:tblW w:w="0" w:type="auto"/>
        <w:tblLook w:val="04A0" w:firstRow="1" w:lastRow="0" w:firstColumn="1" w:lastColumn="0" w:noHBand="0" w:noVBand="1"/>
      </w:tblPr>
      <w:tblGrid>
        <w:gridCol w:w="1249"/>
        <w:gridCol w:w="2054"/>
        <w:gridCol w:w="1933"/>
        <w:gridCol w:w="2329"/>
        <w:gridCol w:w="1451"/>
      </w:tblGrid>
      <w:tr w:rsidR="00717421" w:rsidRPr="00717421" w:rsidTr="00FA7D8B">
        <w:tc>
          <w:tcPr>
            <w:tcW w:w="2088" w:type="dxa"/>
          </w:tcPr>
          <w:p w:rsidR="00717421" w:rsidRPr="00717421" w:rsidRDefault="00717421" w:rsidP="00717421">
            <w:pPr>
              <w:rPr>
                <w:b/>
              </w:rPr>
            </w:pPr>
            <w:r w:rsidRPr="00717421">
              <w:rPr>
                <w:b/>
              </w:rPr>
              <w:t>Date</w:t>
            </w:r>
          </w:p>
        </w:tc>
        <w:tc>
          <w:tcPr>
            <w:tcW w:w="3182" w:type="dxa"/>
          </w:tcPr>
          <w:p w:rsidR="00717421" w:rsidRPr="00717421" w:rsidRDefault="00717421" w:rsidP="00717421">
            <w:pPr>
              <w:rPr>
                <w:b/>
              </w:rPr>
            </w:pPr>
            <w:r w:rsidRPr="00717421">
              <w:rPr>
                <w:b/>
              </w:rPr>
              <w:t>Activity</w:t>
            </w:r>
          </w:p>
        </w:tc>
        <w:tc>
          <w:tcPr>
            <w:tcW w:w="2488" w:type="dxa"/>
          </w:tcPr>
          <w:p w:rsidR="00717421" w:rsidRPr="00717421" w:rsidRDefault="00717421" w:rsidP="00717421">
            <w:pPr>
              <w:rPr>
                <w:b/>
              </w:rPr>
            </w:pPr>
            <w:r w:rsidRPr="00717421">
              <w:rPr>
                <w:b/>
              </w:rPr>
              <w:t>Responsibility</w:t>
            </w:r>
          </w:p>
        </w:tc>
        <w:tc>
          <w:tcPr>
            <w:tcW w:w="3780" w:type="dxa"/>
          </w:tcPr>
          <w:p w:rsidR="00717421" w:rsidRPr="00717421" w:rsidRDefault="00717421" w:rsidP="00717421">
            <w:pPr>
              <w:rPr>
                <w:b/>
              </w:rPr>
            </w:pPr>
            <w:r w:rsidRPr="00717421">
              <w:rPr>
                <w:b/>
              </w:rPr>
              <w:t>Deliverables</w:t>
            </w:r>
          </w:p>
        </w:tc>
        <w:tc>
          <w:tcPr>
            <w:tcW w:w="1638" w:type="dxa"/>
          </w:tcPr>
          <w:p w:rsidR="00717421" w:rsidRPr="00717421" w:rsidRDefault="00717421" w:rsidP="00717421">
            <w:pPr>
              <w:rPr>
                <w:b/>
              </w:rPr>
            </w:pPr>
            <w:r w:rsidRPr="00717421">
              <w:rPr>
                <w:b/>
              </w:rPr>
              <w:t>Phases</w:t>
            </w:r>
          </w:p>
        </w:tc>
      </w:tr>
      <w:tr w:rsidR="00717421" w:rsidRPr="00717421" w:rsidTr="00FA7D8B">
        <w:tc>
          <w:tcPr>
            <w:tcW w:w="2088" w:type="dxa"/>
          </w:tcPr>
          <w:p w:rsidR="00717421" w:rsidRPr="00717421" w:rsidRDefault="00717421" w:rsidP="00717421">
            <w:r w:rsidRPr="00717421">
              <w:t>22-July-2015 to 14-August 2015</w:t>
            </w:r>
          </w:p>
        </w:tc>
        <w:tc>
          <w:tcPr>
            <w:tcW w:w="3182" w:type="dxa"/>
          </w:tcPr>
          <w:p w:rsidR="00717421" w:rsidRPr="00717421" w:rsidRDefault="00717421" w:rsidP="00717421">
            <w:r w:rsidRPr="00717421">
              <w:t>Development of the process plan</w:t>
            </w:r>
          </w:p>
        </w:tc>
        <w:tc>
          <w:tcPr>
            <w:tcW w:w="2488" w:type="dxa"/>
          </w:tcPr>
          <w:p w:rsidR="00717421" w:rsidRPr="00717421" w:rsidRDefault="00717421" w:rsidP="00717421">
            <w:r w:rsidRPr="00717421">
              <w:t>MM and IDP Manager</w:t>
            </w:r>
          </w:p>
        </w:tc>
        <w:tc>
          <w:tcPr>
            <w:tcW w:w="3780" w:type="dxa"/>
          </w:tcPr>
          <w:p w:rsidR="00717421" w:rsidRPr="00717421" w:rsidRDefault="00717421" w:rsidP="00717421">
            <w:r w:rsidRPr="00717421">
              <w:t>Preparation for IDP Review 2015/2016</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20-30 August 2015</w:t>
            </w:r>
          </w:p>
        </w:tc>
        <w:tc>
          <w:tcPr>
            <w:tcW w:w="3182" w:type="dxa"/>
          </w:tcPr>
          <w:p w:rsidR="00717421" w:rsidRPr="00717421" w:rsidRDefault="00717421" w:rsidP="00717421">
            <w:r w:rsidRPr="00717421">
              <w:t>Tabling of the Process Plan to Council</w:t>
            </w:r>
          </w:p>
        </w:tc>
        <w:tc>
          <w:tcPr>
            <w:tcW w:w="2488" w:type="dxa"/>
          </w:tcPr>
          <w:p w:rsidR="00717421" w:rsidRPr="00717421" w:rsidRDefault="00717421" w:rsidP="00717421">
            <w:r w:rsidRPr="00717421">
              <w:t>Mayor &amp; MM</w:t>
            </w:r>
          </w:p>
        </w:tc>
        <w:tc>
          <w:tcPr>
            <w:tcW w:w="3780" w:type="dxa"/>
          </w:tcPr>
          <w:p w:rsidR="00717421" w:rsidRPr="00717421" w:rsidRDefault="00717421" w:rsidP="00717421">
            <w:r w:rsidRPr="00717421">
              <w:t>Preparation for IDP 2015/2016</w:t>
            </w:r>
          </w:p>
        </w:tc>
        <w:tc>
          <w:tcPr>
            <w:tcW w:w="1638" w:type="dxa"/>
          </w:tcPr>
          <w:p w:rsidR="00717421" w:rsidRPr="00717421" w:rsidRDefault="00717421" w:rsidP="00717421">
            <w:pPr>
              <w:rPr>
                <w:b/>
              </w:rPr>
            </w:pPr>
            <w:r w:rsidRPr="00717421">
              <w:rPr>
                <w:b/>
              </w:rPr>
              <w:t>Planning Phase</w:t>
            </w:r>
          </w:p>
        </w:tc>
      </w:tr>
      <w:tr w:rsidR="00717421" w:rsidRPr="00717421" w:rsidTr="00FA7D8B">
        <w:tc>
          <w:tcPr>
            <w:tcW w:w="2088" w:type="dxa"/>
          </w:tcPr>
          <w:p w:rsidR="00717421" w:rsidRPr="00717421" w:rsidRDefault="00717421" w:rsidP="00717421">
            <w:r w:rsidRPr="00717421">
              <w:t>18 August 2015 – 09 September 2015</w:t>
            </w:r>
          </w:p>
        </w:tc>
        <w:tc>
          <w:tcPr>
            <w:tcW w:w="3182" w:type="dxa"/>
          </w:tcPr>
          <w:p w:rsidR="00717421" w:rsidRPr="00717421" w:rsidRDefault="00717421" w:rsidP="00717421">
            <w:pPr>
              <w:numPr>
                <w:ilvl w:val="0"/>
                <w:numId w:val="63"/>
              </w:numPr>
              <w:contextualSpacing/>
            </w:pPr>
            <w:r w:rsidRPr="00717421">
              <w:t xml:space="preserve">Compilation of a proposed budget timeline </w:t>
            </w:r>
            <w:r w:rsidRPr="00717421">
              <w:rPr>
                <w:b/>
              </w:rPr>
              <w:t>(20-08-2015)</w:t>
            </w:r>
          </w:p>
          <w:p w:rsidR="00717421" w:rsidRPr="00717421" w:rsidRDefault="00717421" w:rsidP="00717421">
            <w:pPr>
              <w:numPr>
                <w:ilvl w:val="0"/>
                <w:numId w:val="63"/>
              </w:numPr>
              <w:contextualSpacing/>
            </w:pPr>
            <w:r w:rsidRPr="00717421">
              <w:t xml:space="preserve">Approval of proposed budget timeline by Executive Committee </w:t>
            </w:r>
            <w:r w:rsidRPr="00717421">
              <w:rPr>
                <w:b/>
              </w:rPr>
              <w:t>(04 to 14-08-2015)</w:t>
            </w:r>
          </w:p>
          <w:p w:rsidR="00717421" w:rsidRPr="00717421" w:rsidRDefault="00717421" w:rsidP="00717421">
            <w:pPr>
              <w:numPr>
                <w:ilvl w:val="0"/>
                <w:numId w:val="63"/>
              </w:numPr>
              <w:contextualSpacing/>
            </w:pPr>
            <w:r w:rsidRPr="00717421">
              <w:t xml:space="preserve">Approval of proposed budget timeline by Council </w:t>
            </w:r>
            <w:r w:rsidRPr="00717421">
              <w:rPr>
                <w:b/>
              </w:rPr>
              <w:t>(18 Aug- to 09-Sept-2015)</w:t>
            </w:r>
          </w:p>
        </w:tc>
        <w:tc>
          <w:tcPr>
            <w:tcW w:w="2488" w:type="dxa"/>
          </w:tcPr>
          <w:p w:rsidR="00717421" w:rsidRPr="00717421" w:rsidRDefault="00717421" w:rsidP="00717421">
            <w:r w:rsidRPr="00717421">
              <w:t>Mayor tables the proposed plan to Council</w:t>
            </w:r>
          </w:p>
          <w:p w:rsidR="00717421" w:rsidRPr="00717421" w:rsidRDefault="00717421" w:rsidP="00717421">
            <w:r w:rsidRPr="00717421">
              <w:t>(MM/CFO)</w:t>
            </w:r>
          </w:p>
        </w:tc>
        <w:tc>
          <w:tcPr>
            <w:tcW w:w="3780" w:type="dxa"/>
          </w:tcPr>
          <w:p w:rsidR="00717421" w:rsidRPr="00717421" w:rsidRDefault="00717421" w:rsidP="00717421">
            <w:r w:rsidRPr="00717421">
              <w:t>Compilation and approval of a proposed budget timeline in line with the budget reforms from National Treasury</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lastRenderedPageBreak/>
              <w:t>12-26 August 2015</w:t>
            </w:r>
          </w:p>
        </w:tc>
        <w:tc>
          <w:tcPr>
            <w:tcW w:w="3182" w:type="dxa"/>
          </w:tcPr>
          <w:p w:rsidR="00717421" w:rsidRPr="00717421" w:rsidRDefault="00717421" w:rsidP="00717421">
            <w:r w:rsidRPr="00717421">
              <w:t>Submission of IDP Process Plan to the Mayor’s, Speaker’s offices and Exco members</w:t>
            </w:r>
          </w:p>
        </w:tc>
        <w:tc>
          <w:tcPr>
            <w:tcW w:w="2488" w:type="dxa"/>
          </w:tcPr>
          <w:p w:rsidR="00717421" w:rsidRPr="00717421" w:rsidRDefault="00717421" w:rsidP="00717421">
            <w:r w:rsidRPr="00717421">
              <w:t>MM, Speaker and IDP Manager</w:t>
            </w:r>
          </w:p>
        </w:tc>
        <w:tc>
          <w:tcPr>
            <w:tcW w:w="3780" w:type="dxa"/>
          </w:tcPr>
          <w:p w:rsidR="00717421" w:rsidRPr="00717421" w:rsidRDefault="00717421" w:rsidP="00717421">
            <w:r w:rsidRPr="00717421">
              <w:t>Community participation (ward based) preparation and submission of inputs from political office bearers</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26-August-2015 to 9-September-2015</w:t>
            </w:r>
          </w:p>
        </w:tc>
        <w:tc>
          <w:tcPr>
            <w:tcW w:w="3182" w:type="dxa"/>
          </w:tcPr>
          <w:p w:rsidR="00717421" w:rsidRPr="00717421" w:rsidRDefault="00717421" w:rsidP="00717421">
            <w:r w:rsidRPr="00717421">
              <w:t>Notice to the Municipal Manager, Mayor/Exco, Section 57 and Middle Managers</w:t>
            </w:r>
          </w:p>
        </w:tc>
        <w:tc>
          <w:tcPr>
            <w:tcW w:w="2488" w:type="dxa"/>
          </w:tcPr>
          <w:p w:rsidR="00717421" w:rsidRPr="00717421" w:rsidRDefault="00717421" w:rsidP="00717421">
            <w:r w:rsidRPr="00717421">
              <w:t>MM and IDP Manager</w:t>
            </w:r>
          </w:p>
        </w:tc>
        <w:tc>
          <w:tcPr>
            <w:tcW w:w="3780" w:type="dxa"/>
          </w:tcPr>
          <w:p w:rsidR="00717421" w:rsidRPr="00717421" w:rsidRDefault="00717421" w:rsidP="00717421">
            <w:r w:rsidRPr="00717421">
              <w:t>Presentations of Projects and Plans by the Heads of Departments (Masilonyana) Steering Session</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11-25 September 2015</w:t>
            </w:r>
          </w:p>
        </w:tc>
        <w:tc>
          <w:tcPr>
            <w:tcW w:w="3182" w:type="dxa"/>
          </w:tcPr>
          <w:p w:rsidR="00717421" w:rsidRPr="00717421" w:rsidRDefault="00717421" w:rsidP="00717421">
            <w:r w:rsidRPr="00717421">
              <w:t>SDF Community participation meeting</w:t>
            </w:r>
          </w:p>
        </w:tc>
        <w:tc>
          <w:tcPr>
            <w:tcW w:w="2488" w:type="dxa"/>
          </w:tcPr>
          <w:p w:rsidR="00717421" w:rsidRPr="00717421" w:rsidRDefault="00717421" w:rsidP="00717421">
            <w:r w:rsidRPr="00717421">
              <w:t>MM and IDP Manager, Cogta &amp; Dept of Rural Development</w:t>
            </w:r>
          </w:p>
        </w:tc>
        <w:tc>
          <w:tcPr>
            <w:tcW w:w="3780" w:type="dxa"/>
          </w:tcPr>
          <w:p w:rsidR="00717421" w:rsidRPr="00717421" w:rsidRDefault="00717421" w:rsidP="00717421">
            <w:r w:rsidRPr="00717421">
              <w:t>Community participation</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23-30 September 2015</w:t>
            </w:r>
          </w:p>
        </w:tc>
        <w:tc>
          <w:tcPr>
            <w:tcW w:w="3182" w:type="dxa"/>
          </w:tcPr>
          <w:p w:rsidR="00717421" w:rsidRPr="00717421" w:rsidRDefault="00717421" w:rsidP="00717421">
            <w:r w:rsidRPr="00717421">
              <w:t>Newspaper Advertisement for IDP Rep Forum (City Press, Sowetan, Masilonyana News)</w:t>
            </w:r>
          </w:p>
        </w:tc>
        <w:tc>
          <w:tcPr>
            <w:tcW w:w="2488" w:type="dxa"/>
          </w:tcPr>
          <w:p w:rsidR="00717421" w:rsidRPr="00717421" w:rsidRDefault="00717421" w:rsidP="00717421">
            <w:r w:rsidRPr="00717421">
              <w:t>MM, Mayor, Speaker and IDP Manager</w:t>
            </w:r>
          </w:p>
        </w:tc>
        <w:tc>
          <w:tcPr>
            <w:tcW w:w="3780" w:type="dxa"/>
          </w:tcPr>
          <w:p w:rsidR="00717421" w:rsidRPr="00717421" w:rsidRDefault="00717421" w:rsidP="00717421">
            <w:r w:rsidRPr="00717421">
              <w:t>Community participation (Community Organisations representatives)</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2-9 October 2015</w:t>
            </w:r>
          </w:p>
        </w:tc>
        <w:tc>
          <w:tcPr>
            <w:tcW w:w="3182" w:type="dxa"/>
          </w:tcPr>
          <w:p w:rsidR="00717421" w:rsidRPr="00717421" w:rsidRDefault="00717421" w:rsidP="00717421">
            <w:r w:rsidRPr="00717421">
              <w:t>Steering committee session</w:t>
            </w:r>
          </w:p>
        </w:tc>
        <w:tc>
          <w:tcPr>
            <w:tcW w:w="2488" w:type="dxa"/>
          </w:tcPr>
          <w:p w:rsidR="00717421" w:rsidRPr="00717421" w:rsidRDefault="00717421" w:rsidP="00717421">
            <w:r w:rsidRPr="00717421">
              <w:t>Mayor / Exco, MM, Senior &amp; Middle Management</w:t>
            </w:r>
          </w:p>
        </w:tc>
        <w:tc>
          <w:tcPr>
            <w:tcW w:w="3780" w:type="dxa"/>
          </w:tcPr>
          <w:p w:rsidR="00717421" w:rsidRPr="00717421" w:rsidRDefault="00717421" w:rsidP="00717421">
            <w:r w:rsidRPr="00717421">
              <w:t>i)Revision of vision &amp; mission</w:t>
            </w:r>
          </w:p>
          <w:p w:rsidR="00717421" w:rsidRPr="00717421" w:rsidRDefault="00717421" w:rsidP="00717421">
            <w:r w:rsidRPr="00717421">
              <w:t>ii)Presentation of progress on IDP projects for 2014/2015 by section 57 Directors</w:t>
            </w:r>
          </w:p>
          <w:p w:rsidR="00717421" w:rsidRPr="00717421" w:rsidRDefault="00717421" w:rsidP="00717421">
            <w:r w:rsidRPr="00717421">
              <w:t>iii)Agenda setting for Community Participation</w:t>
            </w:r>
          </w:p>
        </w:tc>
        <w:tc>
          <w:tcPr>
            <w:tcW w:w="1638" w:type="dxa"/>
          </w:tcPr>
          <w:p w:rsidR="00717421" w:rsidRPr="00717421" w:rsidRDefault="00717421" w:rsidP="00717421">
            <w:pPr>
              <w:rPr>
                <w:b/>
              </w:rPr>
            </w:pPr>
            <w:r w:rsidRPr="00717421">
              <w:rPr>
                <w:b/>
              </w:rPr>
              <w:t>Strategic Planning</w:t>
            </w:r>
          </w:p>
        </w:tc>
      </w:tr>
      <w:tr w:rsidR="00717421" w:rsidRPr="00717421" w:rsidTr="00FA7D8B">
        <w:tc>
          <w:tcPr>
            <w:tcW w:w="2088" w:type="dxa"/>
          </w:tcPr>
          <w:p w:rsidR="00717421" w:rsidRPr="00717421" w:rsidRDefault="00717421" w:rsidP="00717421">
            <w:r w:rsidRPr="00717421">
              <w:t>7-31 October 2015</w:t>
            </w:r>
          </w:p>
        </w:tc>
        <w:tc>
          <w:tcPr>
            <w:tcW w:w="3182" w:type="dxa"/>
          </w:tcPr>
          <w:p w:rsidR="00717421" w:rsidRPr="00717421" w:rsidRDefault="00717421" w:rsidP="00717421">
            <w:r w:rsidRPr="00717421">
              <w:t>Strategic Alignment Workshop</w:t>
            </w:r>
          </w:p>
        </w:tc>
        <w:tc>
          <w:tcPr>
            <w:tcW w:w="2488" w:type="dxa"/>
          </w:tcPr>
          <w:p w:rsidR="00717421" w:rsidRPr="00717421" w:rsidRDefault="00717421" w:rsidP="00717421">
            <w:r w:rsidRPr="00717421">
              <w:t>Municipal Manager/CFO and IDP Manager</w:t>
            </w:r>
          </w:p>
        </w:tc>
        <w:tc>
          <w:tcPr>
            <w:tcW w:w="3780" w:type="dxa"/>
          </w:tcPr>
          <w:p w:rsidR="00717421" w:rsidRPr="00717421" w:rsidRDefault="00717421" w:rsidP="00717421">
            <w:r w:rsidRPr="00717421">
              <w:t>Completion of a Strategic  Alignment workshop to determine objectives for the 2015/2016 Budget process</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4</w:t>
            </w:r>
            <w:r w:rsidRPr="00717421">
              <w:rPr>
                <w:vertAlign w:val="superscript"/>
              </w:rPr>
              <w:t>th</w:t>
            </w:r>
            <w:r w:rsidRPr="00717421">
              <w:t>-5</w:t>
            </w:r>
            <w:r w:rsidRPr="00717421">
              <w:rPr>
                <w:vertAlign w:val="superscript"/>
              </w:rPr>
              <w:t>th</w:t>
            </w:r>
            <w:r w:rsidRPr="00717421">
              <w:t xml:space="preserve"> November-2015</w:t>
            </w:r>
          </w:p>
        </w:tc>
        <w:tc>
          <w:tcPr>
            <w:tcW w:w="3182" w:type="dxa"/>
          </w:tcPr>
          <w:p w:rsidR="00717421" w:rsidRPr="00717421" w:rsidRDefault="00717421" w:rsidP="00717421">
            <w:r w:rsidRPr="00717421">
              <w:t>Compilation and approval of Operational Plans, a Budget Policy/Guidelines and Tarrif Policy in line with the IDP</w:t>
            </w:r>
          </w:p>
        </w:tc>
        <w:tc>
          <w:tcPr>
            <w:tcW w:w="2488" w:type="dxa"/>
          </w:tcPr>
          <w:p w:rsidR="00717421" w:rsidRPr="00717421" w:rsidRDefault="00717421" w:rsidP="00717421">
            <w:r w:rsidRPr="00717421">
              <w:t>MM, Senior Management / HOD’s</w:t>
            </w:r>
          </w:p>
        </w:tc>
        <w:tc>
          <w:tcPr>
            <w:tcW w:w="3780" w:type="dxa"/>
          </w:tcPr>
          <w:p w:rsidR="00717421" w:rsidRPr="00717421" w:rsidRDefault="00717421" w:rsidP="00717421">
            <w:pPr>
              <w:numPr>
                <w:ilvl w:val="0"/>
                <w:numId w:val="64"/>
              </w:numPr>
              <w:contextualSpacing/>
            </w:pPr>
            <w:r w:rsidRPr="00717421">
              <w:t>Reconsider strategies and objectives</w:t>
            </w:r>
          </w:p>
          <w:p w:rsidR="00717421" w:rsidRPr="00717421" w:rsidRDefault="00717421" w:rsidP="00717421">
            <w:pPr>
              <w:numPr>
                <w:ilvl w:val="0"/>
                <w:numId w:val="64"/>
              </w:numPr>
              <w:contextualSpacing/>
            </w:pPr>
            <w:r w:rsidRPr="00717421">
              <w:t>Analyze Integrated Sector Programs</w:t>
            </w:r>
          </w:p>
          <w:p w:rsidR="00717421" w:rsidRPr="00717421" w:rsidRDefault="00717421" w:rsidP="00717421">
            <w:pPr>
              <w:numPr>
                <w:ilvl w:val="0"/>
                <w:numId w:val="64"/>
              </w:numPr>
              <w:contextualSpacing/>
            </w:pPr>
            <w:r w:rsidRPr="00717421">
              <w:t xml:space="preserve">Submission of Project List to Lejweleputswa District Municipality for possible funding </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lastRenderedPageBreak/>
              <w:t>4-November 2015 to 5 December 2015</w:t>
            </w:r>
          </w:p>
        </w:tc>
        <w:tc>
          <w:tcPr>
            <w:tcW w:w="3182" w:type="dxa"/>
          </w:tcPr>
          <w:p w:rsidR="00717421" w:rsidRPr="00717421" w:rsidRDefault="00717421" w:rsidP="00717421">
            <w:r w:rsidRPr="00717421">
              <w:t>Draft operating and capital budgets in line with approved operational plans, budget guidelines and secured financing sources</w:t>
            </w:r>
          </w:p>
        </w:tc>
        <w:tc>
          <w:tcPr>
            <w:tcW w:w="2488" w:type="dxa"/>
          </w:tcPr>
          <w:p w:rsidR="00717421" w:rsidRPr="00717421" w:rsidRDefault="00717421" w:rsidP="00717421">
            <w:r w:rsidRPr="00717421">
              <w:t>Municipal Manager, Senior Management &amp; IDP Manager</w:t>
            </w:r>
          </w:p>
        </w:tc>
        <w:tc>
          <w:tcPr>
            <w:tcW w:w="3780" w:type="dxa"/>
          </w:tcPr>
          <w:p w:rsidR="00717421" w:rsidRPr="00717421" w:rsidRDefault="00717421" w:rsidP="00717421">
            <w:pPr>
              <w:numPr>
                <w:ilvl w:val="0"/>
                <w:numId w:val="65"/>
              </w:numPr>
              <w:contextualSpacing/>
            </w:pPr>
            <w:r w:rsidRPr="00717421">
              <w:t>Amend existing project design</w:t>
            </w:r>
          </w:p>
          <w:p w:rsidR="00717421" w:rsidRPr="00717421" w:rsidRDefault="00717421" w:rsidP="00717421">
            <w:pPr>
              <w:numPr>
                <w:ilvl w:val="0"/>
                <w:numId w:val="65"/>
              </w:numPr>
              <w:contextualSpacing/>
            </w:pPr>
            <w:r w:rsidRPr="00717421">
              <w:t>Presentation of projects by various HOD’s of MLM</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18-25 November 2015</w:t>
            </w:r>
          </w:p>
        </w:tc>
        <w:tc>
          <w:tcPr>
            <w:tcW w:w="3182" w:type="dxa"/>
          </w:tcPr>
          <w:p w:rsidR="00717421" w:rsidRPr="00717421" w:rsidRDefault="00717421" w:rsidP="00717421">
            <w:r w:rsidRPr="00717421">
              <w:t>IDP Rep Forum</w:t>
            </w:r>
          </w:p>
        </w:tc>
        <w:tc>
          <w:tcPr>
            <w:tcW w:w="2488" w:type="dxa"/>
          </w:tcPr>
          <w:p w:rsidR="00717421" w:rsidRPr="00717421" w:rsidRDefault="00717421" w:rsidP="00717421">
            <w:r w:rsidRPr="00717421">
              <w:t>Municipal Manager, Senior Management &amp; IDP Manager</w:t>
            </w:r>
          </w:p>
        </w:tc>
        <w:tc>
          <w:tcPr>
            <w:tcW w:w="3780" w:type="dxa"/>
          </w:tcPr>
          <w:p w:rsidR="00717421" w:rsidRPr="00717421" w:rsidRDefault="00717421" w:rsidP="00717421">
            <w:r w:rsidRPr="00717421">
              <w:t>Consolidation of all information gathered during various processes and addressing concerns, comments and incorporating inputs from stakeholders</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25-November-2015 to 12 December 2015</w:t>
            </w:r>
          </w:p>
        </w:tc>
        <w:tc>
          <w:tcPr>
            <w:tcW w:w="3182" w:type="dxa"/>
          </w:tcPr>
          <w:p w:rsidR="00717421" w:rsidRPr="00717421" w:rsidRDefault="00717421" w:rsidP="00717421">
            <w:r w:rsidRPr="00717421">
              <w:t>Ward based IDP Community Consultations</w:t>
            </w:r>
          </w:p>
        </w:tc>
        <w:tc>
          <w:tcPr>
            <w:tcW w:w="2488" w:type="dxa"/>
          </w:tcPr>
          <w:p w:rsidR="00717421" w:rsidRPr="00717421" w:rsidRDefault="00717421" w:rsidP="00717421">
            <w:r w:rsidRPr="00717421">
              <w:t>Councillors, MM, Snr Management,  IDP Manager &amp; Coordinator: Public Participation</w:t>
            </w:r>
          </w:p>
        </w:tc>
        <w:tc>
          <w:tcPr>
            <w:tcW w:w="3780" w:type="dxa"/>
          </w:tcPr>
          <w:p w:rsidR="00717421" w:rsidRPr="00717421" w:rsidRDefault="00717421" w:rsidP="00717421">
            <w:r w:rsidRPr="00717421">
              <w:t>Ward based community participation</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9-12 December 2015</w:t>
            </w:r>
          </w:p>
        </w:tc>
        <w:tc>
          <w:tcPr>
            <w:tcW w:w="3182" w:type="dxa"/>
          </w:tcPr>
          <w:p w:rsidR="00717421" w:rsidRPr="00717421" w:rsidRDefault="00717421" w:rsidP="00717421">
            <w:r w:rsidRPr="00717421">
              <w:t>Mayoral Imbizo &amp; IDP Community Participation</w:t>
            </w:r>
          </w:p>
        </w:tc>
        <w:tc>
          <w:tcPr>
            <w:tcW w:w="2488" w:type="dxa"/>
          </w:tcPr>
          <w:p w:rsidR="00717421" w:rsidRPr="00717421" w:rsidRDefault="00717421" w:rsidP="00717421">
            <w:r w:rsidRPr="00717421">
              <w:t>Mayor, Councillors, Municipal Manager, Snr Management, IDP Manager &amp; Coordinator: Public Participation</w:t>
            </w:r>
          </w:p>
        </w:tc>
        <w:tc>
          <w:tcPr>
            <w:tcW w:w="3780" w:type="dxa"/>
          </w:tcPr>
          <w:p w:rsidR="00717421" w:rsidRPr="00717421" w:rsidRDefault="00717421" w:rsidP="00717421">
            <w:r w:rsidRPr="00717421">
              <w:t>Ward based community participation</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 xml:space="preserve">9-12 December 2015 </w:t>
            </w:r>
          </w:p>
        </w:tc>
        <w:tc>
          <w:tcPr>
            <w:tcW w:w="3182" w:type="dxa"/>
          </w:tcPr>
          <w:p w:rsidR="00717421" w:rsidRPr="00717421" w:rsidRDefault="00717421" w:rsidP="00717421">
            <w:r w:rsidRPr="00717421">
              <w:t>Revision of and approval by Council on the 2015/2016 adjustments budget</w:t>
            </w:r>
          </w:p>
        </w:tc>
        <w:tc>
          <w:tcPr>
            <w:tcW w:w="2488" w:type="dxa"/>
          </w:tcPr>
          <w:p w:rsidR="00717421" w:rsidRPr="00717421" w:rsidRDefault="00717421" w:rsidP="00717421">
            <w:r w:rsidRPr="00717421">
              <w:t xml:space="preserve">MM, CFO and Heads of Departments </w:t>
            </w:r>
          </w:p>
        </w:tc>
        <w:tc>
          <w:tcPr>
            <w:tcW w:w="3780" w:type="dxa"/>
          </w:tcPr>
          <w:p w:rsidR="00717421" w:rsidRPr="00717421" w:rsidRDefault="00717421" w:rsidP="00717421">
            <w:pPr>
              <w:numPr>
                <w:ilvl w:val="0"/>
                <w:numId w:val="66"/>
              </w:numPr>
              <w:contextualSpacing/>
            </w:pPr>
            <w:r w:rsidRPr="00717421">
              <w:t>Revision of the 2015/2016 operational and capital budget</w:t>
            </w:r>
          </w:p>
          <w:p w:rsidR="00717421" w:rsidRPr="00717421" w:rsidRDefault="00717421" w:rsidP="00717421">
            <w:pPr>
              <w:numPr>
                <w:ilvl w:val="0"/>
                <w:numId w:val="66"/>
              </w:numPr>
              <w:contextualSpacing/>
            </w:pPr>
            <w:r w:rsidRPr="00717421">
              <w:t>Compilation of the MFMA sec 72 report &amp; submission to the Mayor</w:t>
            </w:r>
          </w:p>
          <w:p w:rsidR="00717421" w:rsidRPr="00717421" w:rsidRDefault="00717421" w:rsidP="00717421">
            <w:pPr>
              <w:numPr>
                <w:ilvl w:val="0"/>
                <w:numId w:val="66"/>
              </w:numPr>
              <w:contextualSpacing/>
            </w:pPr>
            <w:r w:rsidRPr="00717421">
              <w:t>Approval of 2015/2016 adjustments budget by Exco &amp; Council</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21 January to 31</w:t>
            </w:r>
            <w:r w:rsidRPr="00717421">
              <w:rPr>
                <w:vertAlign w:val="superscript"/>
              </w:rPr>
              <w:t>st</w:t>
            </w:r>
            <w:r w:rsidRPr="00717421">
              <w:t xml:space="preserve"> January 2016</w:t>
            </w:r>
          </w:p>
        </w:tc>
        <w:tc>
          <w:tcPr>
            <w:tcW w:w="3182" w:type="dxa"/>
          </w:tcPr>
          <w:p w:rsidR="00717421" w:rsidRPr="00717421" w:rsidRDefault="00717421" w:rsidP="00717421">
            <w:r w:rsidRPr="00717421">
              <w:t>Distribution of the 2015/2016 adjustment budget</w:t>
            </w:r>
          </w:p>
        </w:tc>
        <w:tc>
          <w:tcPr>
            <w:tcW w:w="2488" w:type="dxa"/>
          </w:tcPr>
          <w:p w:rsidR="00717421" w:rsidRPr="00717421" w:rsidRDefault="00717421" w:rsidP="00717421">
            <w:r w:rsidRPr="00717421">
              <w:t>IDP Manager</w:t>
            </w:r>
          </w:p>
        </w:tc>
        <w:tc>
          <w:tcPr>
            <w:tcW w:w="3780" w:type="dxa"/>
          </w:tcPr>
          <w:p w:rsidR="00717421" w:rsidRPr="00717421" w:rsidRDefault="00717421" w:rsidP="00717421">
            <w:r w:rsidRPr="00717421">
              <w:t>Distributed Draft IDP</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lastRenderedPageBreak/>
              <w:t>2-12 February 2016</w:t>
            </w:r>
          </w:p>
        </w:tc>
        <w:tc>
          <w:tcPr>
            <w:tcW w:w="3182" w:type="dxa"/>
          </w:tcPr>
          <w:p w:rsidR="00717421" w:rsidRPr="00717421" w:rsidRDefault="00717421" w:rsidP="00717421">
            <w:r w:rsidRPr="00717421">
              <w:t>Steering Committee Session</w:t>
            </w:r>
          </w:p>
        </w:tc>
        <w:tc>
          <w:tcPr>
            <w:tcW w:w="2488" w:type="dxa"/>
          </w:tcPr>
          <w:p w:rsidR="00717421" w:rsidRPr="00717421" w:rsidRDefault="00717421" w:rsidP="00717421">
            <w:r w:rsidRPr="00717421">
              <w:t>Mayor/Exco, MM, Snr &amp; Middle Management</w:t>
            </w:r>
          </w:p>
        </w:tc>
        <w:tc>
          <w:tcPr>
            <w:tcW w:w="3780" w:type="dxa"/>
          </w:tcPr>
          <w:p w:rsidR="00717421" w:rsidRPr="00717421" w:rsidRDefault="00717421" w:rsidP="00717421">
            <w:r w:rsidRPr="00717421">
              <w:t>i)Presentation of progress on IDP projects for 2014/2015 by HOD’s</w:t>
            </w:r>
          </w:p>
          <w:p w:rsidR="00717421" w:rsidRPr="00717421" w:rsidRDefault="00717421" w:rsidP="00717421">
            <w:r w:rsidRPr="00717421">
              <w:t>ii)Agenda setting for Community Participation</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12-19 February 2016</w:t>
            </w:r>
          </w:p>
        </w:tc>
        <w:tc>
          <w:tcPr>
            <w:tcW w:w="3182" w:type="dxa"/>
          </w:tcPr>
          <w:p w:rsidR="00717421" w:rsidRPr="00717421" w:rsidRDefault="00717421" w:rsidP="00717421">
            <w:r w:rsidRPr="00717421">
              <w:t>Preparation of progress on IDP projects and new projects</w:t>
            </w:r>
          </w:p>
        </w:tc>
        <w:tc>
          <w:tcPr>
            <w:tcW w:w="2488" w:type="dxa"/>
          </w:tcPr>
          <w:p w:rsidR="00717421" w:rsidRPr="00717421" w:rsidRDefault="00717421" w:rsidP="00717421">
            <w:r w:rsidRPr="00717421">
              <w:t>MM, HOD’s &amp; IDP Manager</w:t>
            </w:r>
          </w:p>
        </w:tc>
        <w:tc>
          <w:tcPr>
            <w:tcW w:w="3780" w:type="dxa"/>
          </w:tcPr>
          <w:p w:rsidR="00717421" w:rsidRPr="00717421" w:rsidRDefault="00717421" w:rsidP="00717421">
            <w:r w:rsidRPr="00717421">
              <w:t xml:space="preserve">New projects and other developmental issues as discussed during Steering Committee meetings </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14-27 February 2016</w:t>
            </w:r>
          </w:p>
        </w:tc>
        <w:tc>
          <w:tcPr>
            <w:tcW w:w="3182" w:type="dxa"/>
          </w:tcPr>
          <w:p w:rsidR="00717421" w:rsidRPr="00717421" w:rsidRDefault="00717421" w:rsidP="00717421">
            <w:r w:rsidRPr="00717421">
              <w:t>Community participation meeting</w:t>
            </w:r>
          </w:p>
        </w:tc>
        <w:tc>
          <w:tcPr>
            <w:tcW w:w="2488" w:type="dxa"/>
          </w:tcPr>
          <w:p w:rsidR="00717421" w:rsidRPr="00717421" w:rsidRDefault="00717421" w:rsidP="00717421">
            <w:r w:rsidRPr="00717421">
              <w:t>Mayor, Speaker,  Councillors, Municipal Manager, IDP Manager &amp; Coordinator: Public Participation</w:t>
            </w:r>
          </w:p>
        </w:tc>
        <w:tc>
          <w:tcPr>
            <w:tcW w:w="3780" w:type="dxa"/>
          </w:tcPr>
          <w:p w:rsidR="00717421" w:rsidRPr="00717421" w:rsidRDefault="00717421" w:rsidP="00717421">
            <w:r w:rsidRPr="00717421">
              <w:t>Mayor, Speaker (Ward &amp; PR) Councilors outlines progress on 2015/2016 IDP projects</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2-6 March 2016</w:t>
            </w:r>
          </w:p>
        </w:tc>
        <w:tc>
          <w:tcPr>
            <w:tcW w:w="3182" w:type="dxa"/>
          </w:tcPr>
          <w:p w:rsidR="00717421" w:rsidRPr="00717421" w:rsidRDefault="00717421" w:rsidP="00717421">
            <w:r w:rsidRPr="00717421">
              <w:t xml:space="preserve">Consolidation of the Community needs </w:t>
            </w:r>
          </w:p>
        </w:tc>
        <w:tc>
          <w:tcPr>
            <w:tcW w:w="2488" w:type="dxa"/>
          </w:tcPr>
          <w:p w:rsidR="00717421" w:rsidRPr="00717421" w:rsidRDefault="00717421" w:rsidP="00717421">
            <w:r w:rsidRPr="00717421">
              <w:t>IDP Manager</w:t>
            </w:r>
          </w:p>
        </w:tc>
        <w:tc>
          <w:tcPr>
            <w:tcW w:w="3780" w:type="dxa"/>
          </w:tcPr>
          <w:p w:rsidR="00717421" w:rsidRPr="00717421" w:rsidRDefault="00717421" w:rsidP="00717421">
            <w:r w:rsidRPr="00717421">
              <w:t>Report on the needs identified</w:t>
            </w:r>
          </w:p>
        </w:tc>
        <w:tc>
          <w:tcPr>
            <w:tcW w:w="1638" w:type="dxa"/>
          </w:tcPr>
          <w:p w:rsidR="00717421" w:rsidRPr="00717421" w:rsidRDefault="00717421" w:rsidP="00717421">
            <w:pPr>
              <w:rPr>
                <w:b/>
              </w:rPr>
            </w:pPr>
            <w:r w:rsidRPr="00717421">
              <w:rPr>
                <w:b/>
              </w:rPr>
              <w:t>Inputs, Consolidation Phase</w:t>
            </w:r>
          </w:p>
        </w:tc>
      </w:tr>
      <w:tr w:rsidR="00717421" w:rsidRPr="00717421" w:rsidTr="00FA7D8B">
        <w:tc>
          <w:tcPr>
            <w:tcW w:w="2088" w:type="dxa"/>
          </w:tcPr>
          <w:p w:rsidR="00717421" w:rsidRPr="00717421" w:rsidRDefault="00717421" w:rsidP="00717421">
            <w:r w:rsidRPr="00717421">
              <w:t>2-12  March 2016</w:t>
            </w:r>
          </w:p>
        </w:tc>
        <w:tc>
          <w:tcPr>
            <w:tcW w:w="3182" w:type="dxa"/>
          </w:tcPr>
          <w:p w:rsidR="00717421" w:rsidRPr="00717421" w:rsidRDefault="00717421" w:rsidP="00717421">
            <w:r w:rsidRPr="00717421">
              <w:t>2</w:t>
            </w:r>
            <w:r w:rsidRPr="00717421">
              <w:rPr>
                <w:vertAlign w:val="superscript"/>
              </w:rPr>
              <w:t>nd</w:t>
            </w:r>
            <w:r w:rsidRPr="00717421">
              <w:t xml:space="preserve"> Steering Committee session</w:t>
            </w:r>
          </w:p>
        </w:tc>
        <w:tc>
          <w:tcPr>
            <w:tcW w:w="2488" w:type="dxa"/>
          </w:tcPr>
          <w:p w:rsidR="00717421" w:rsidRPr="00717421" w:rsidRDefault="00717421" w:rsidP="00717421">
            <w:r w:rsidRPr="00717421">
              <w:t>Mayor/Exco, MM, Snr &amp; Middle Management</w:t>
            </w:r>
          </w:p>
        </w:tc>
        <w:tc>
          <w:tcPr>
            <w:tcW w:w="3780" w:type="dxa"/>
          </w:tcPr>
          <w:p w:rsidR="00717421" w:rsidRPr="00717421" w:rsidRDefault="00717421" w:rsidP="00717421">
            <w:r w:rsidRPr="00717421">
              <w:t>i) Reporting on progress made during community participation.</w:t>
            </w:r>
          </w:p>
          <w:p w:rsidR="00717421" w:rsidRPr="00717421" w:rsidRDefault="00717421" w:rsidP="00717421">
            <w:r w:rsidRPr="00717421">
              <w:t>ii)Development of new objectives and strategies</w:t>
            </w:r>
          </w:p>
          <w:p w:rsidR="00717421" w:rsidRPr="00717421" w:rsidRDefault="00717421" w:rsidP="00717421">
            <w:r w:rsidRPr="00717421">
              <w:t>iii)Alignment exercise (costing of projects by the CFO)</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11 March to 20 March 2016</w:t>
            </w:r>
          </w:p>
        </w:tc>
        <w:tc>
          <w:tcPr>
            <w:tcW w:w="3182" w:type="dxa"/>
          </w:tcPr>
          <w:p w:rsidR="00717421" w:rsidRPr="00717421" w:rsidRDefault="00717421" w:rsidP="00717421">
            <w:pPr>
              <w:numPr>
                <w:ilvl w:val="0"/>
                <w:numId w:val="67"/>
              </w:numPr>
              <w:contextualSpacing/>
            </w:pPr>
            <w:r w:rsidRPr="00717421">
              <w:t>Interaction with sector departments to integrate funding</w:t>
            </w:r>
          </w:p>
          <w:p w:rsidR="00717421" w:rsidRPr="00717421" w:rsidRDefault="00717421" w:rsidP="00717421">
            <w:pPr>
              <w:numPr>
                <w:ilvl w:val="0"/>
                <w:numId w:val="67"/>
              </w:numPr>
              <w:contextualSpacing/>
            </w:pPr>
            <w:r w:rsidRPr="00717421">
              <w:t>CFO/Finance Department to consolidate and prepare the third draft capital and operating budget</w:t>
            </w:r>
          </w:p>
        </w:tc>
        <w:tc>
          <w:tcPr>
            <w:tcW w:w="2488" w:type="dxa"/>
          </w:tcPr>
          <w:p w:rsidR="00717421" w:rsidRPr="00717421" w:rsidRDefault="00717421" w:rsidP="00717421">
            <w:r w:rsidRPr="00717421">
              <w:t>MM, CFO &amp; HOD’s</w:t>
            </w:r>
          </w:p>
        </w:tc>
        <w:tc>
          <w:tcPr>
            <w:tcW w:w="3780" w:type="dxa"/>
          </w:tcPr>
          <w:p w:rsidR="00717421" w:rsidRPr="00717421" w:rsidRDefault="00717421" w:rsidP="00717421">
            <w:r w:rsidRPr="00717421">
              <w:t>Third draft of the operational and capital budget for the 2014/2015, 2015/2016 to 2016/2017 financial years consolidated and tabled to Council</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lastRenderedPageBreak/>
              <w:t>16-23 March 2016</w:t>
            </w:r>
          </w:p>
        </w:tc>
        <w:tc>
          <w:tcPr>
            <w:tcW w:w="3182" w:type="dxa"/>
          </w:tcPr>
          <w:p w:rsidR="00717421" w:rsidRPr="00717421" w:rsidRDefault="00717421" w:rsidP="00717421">
            <w:r w:rsidRPr="00717421">
              <w:t>IDP Planning Forum (NAFCOC/Business Forum &amp; Mines)</w:t>
            </w:r>
          </w:p>
        </w:tc>
        <w:tc>
          <w:tcPr>
            <w:tcW w:w="2488" w:type="dxa"/>
          </w:tcPr>
          <w:p w:rsidR="00717421" w:rsidRPr="00717421" w:rsidRDefault="00717421" w:rsidP="00717421">
            <w:r w:rsidRPr="00717421">
              <w:t>Municipal Manager/Manager: Mayor’s Office, IDP Manager &amp; LED Officer</w:t>
            </w:r>
          </w:p>
        </w:tc>
        <w:tc>
          <w:tcPr>
            <w:tcW w:w="3780" w:type="dxa"/>
          </w:tcPr>
          <w:p w:rsidR="00717421" w:rsidRPr="00717421" w:rsidRDefault="00717421" w:rsidP="00717421">
            <w:r w:rsidRPr="00717421">
              <w:t>i)Presentation of IDP/Community needs to the forum</w:t>
            </w:r>
          </w:p>
          <w:p w:rsidR="00717421" w:rsidRPr="00717421" w:rsidRDefault="00717421" w:rsidP="00717421">
            <w:r w:rsidRPr="00717421">
              <w:t>ii)Presentation of the new strategies, objectives and the budget</w:t>
            </w:r>
          </w:p>
          <w:p w:rsidR="00717421" w:rsidRPr="00717421" w:rsidRDefault="00717421" w:rsidP="00717421">
            <w:r w:rsidRPr="00717421">
              <w:t>iii)Presentation by Mining houses &amp;  Business forum(s)  on their plans/commitments</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18 March to 30 March 2016</w:t>
            </w:r>
          </w:p>
        </w:tc>
        <w:tc>
          <w:tcPr>
            <w:tcW w:w="3182" w:type="dxa"/>
          </w:tcPr>
          <w:p w:rsidR="00717421" w:rsidRPr="00717421" w:rsidRDefault="00717421" w:rsidP="00717421">
            <w:r w:rsidRPr="00717421">
              <w:t>Final draft of the operational and capital budgets for the 2014/2015 to 2015/2016 financial years consolidated and submitted to the Exec Committee for discussion</w:t>
            </w:r>
          </w:p>
        </w:tc>
        <w:tc>
          <w:tcPr>
            <w:tcW w:w="2488" w:type="dxa"/>
          </w:tcPr>
          <w:p w:rsidR="00717421" w:rsidRPr="00717421" w:rsidRDefault="00717421" w:rsidP="00717421">
            <w:r w:rsidRPr="00717421">
              <w:t>MM, CFO &amp; HOD’s</w:t>
            </w:r>
          </w:p>
        </w:tc>
        <w:tc>
          <w:tcPr>
            <w:tcW w:w="3780" w:type="dxa"/>
          </w:tcPr>
          <w:p w:rsidR="00717421" w:rsidRPr="00717421" w:rsidRDefault="00717421" w:rsidP="00717421">
            <w:pPr>
              <w:numPr>
                <w:ilvl w:val="0"/>
                <w:numId w:val="68"/>
              </w:numPr>
              <w:contextualSpacing/>
            </w:pPr>
            <w:r w:rsidRPr="00717421">
              <w:t>Finance Department to consolidate and prepare the final draft capital and operating budget</w:t>
            </w:r>
          </w:p>
          <w:p w:rsidR="00717421" w:rsidRPr="00717421" w:rsidRDefault="00717421" w:rsidP="00717421">
            <w:pPr>
              <w:numPr>
                <w:ilvl w:val="0"/>
                <w:numId w:val="68"/>
              </w:numPr>
              <w:contextualSpacing/>
            </w:pPr>
            <w:r w:rsidRPr="00717421">
              <w:t>Evaluation of and discussion on draft capital and operating budget by Council</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19-31 March 2016</w:t>
            </w:r>
          </w:p>
        </w:tc>
        <w:tc>
          <w:tcPr>
            <w:tcW w:w="3182" w:type="dxa"/>
          </w:tcPr>
          <w:p w:rsidR="00717421" w:rsidRPr="00717421" w:rsidRDefault="00717421" w:rsidP="00717421">
            <w:r w:rsidRPr="00717421">
              <w:t>IDP Rep Forum</w:t>
            </w:r>
          </w:p>
        </w:tc>
        <w:tc>
          <w:tcPr>
            <w:tcW w:w="2488" w:type="dxa"/>
          </w:tcPr>
          <w:p w:rsidR="00717421" w:rsidRPr="00717421" w:rsidRDefault="00717421" w:rsidP="00717421">
            <w:r w:rsidRPr="00717421">
              <w:t>MM, Snr Management &amp; IDP Manager</w:t>
            </w:r>
          </w:p>
        </w:tc>
        <w:tc>
          <w:tcPr>
            <w:tcW w:w="3780" w:type="dxa"/>
          </w:tcPr>
          <w:p w:rsidR="00717421" w:rsidRPr="00717421" w:rsidRDefault="00717421" w:rsidP="00717421">
            <w:r w:rsidRPr="00717421">
              <w:t>Consolidation of all information gathered during various processes and addressing concerns, comments and incorporating inputs from stakeholders</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26 March 2016 to 16 April 2016</w:t>
            </w:r>
          </w:p>
        </w:tc>
        <w:tc>
          <w:tcPr>
            <w:tcW w:w="3182" w:type="dxa"/>
          </w:tcPr>
          <w:p w:rsidR="00717421" w:rsidRPr="00717421" w:rsidRDefault="00717421" w:rsidP="00717421">
            <w:r w:rsidRPr="00717421">
              <w:t>Consultation on final draft budget through formal meetings with all possible stakeholders</w:t>
            </w:r>
          </w:p>
        </w:tc>
        <w:tc>
          <w:tcPr>
            <w:tcW w:w="2488" w:type="dxa"/>
          </w:tcPr>
          <w:p w:rsidR="00717421" w:rsidRPr="00717421" w:rsidRDefault="00717421" w:rsidP="00717421">
            <w:r w:rsidRPr="00717421">
              <w:t>Mayor, MM and CFO</w:t>
            </w:r>
          </w:p>
        </w:tc>
        <w:tc>
          <w:tcPr>
            <w:tcW w:w="3780" w:type="dxa"/>
          </w:tcPr>
          <w:p w:rsidR="00717421" w:rsidRPr="00717421" w:rsidRDefault="00717421" w:rsidP="00717421">
            <w:r w:rsidRPr="00717421">
              <w:t>Draft budget to be consulted with the Community, stakeholders, District Municipality, Provincial and National Government</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pPr>
              <w:rPr>
                <w:b/>
              </w:rPr>
            </w:pPr>
            <w:r w:rsidRPr="00717421">
              <w:rPr>
                <w:b/>
              </w:rPr>
              <w:t>26 March 2016 to 02 April 2016</w:t>
            </w:r>
          </w:p>
        </w:tc>
        <w:tc>
          <w:tcPr>
            <w:tcW w:w="3182" w:type="dxa"/>
          </w:tcPr>
          <w:p w:rsidR="00717421" w:rsidRPr="00717421" w:rsidRDefault="00717421" w:rsidP="00717421">
            <w:r w:rsidRPr="00717421">
              <w:t>Tabling of the draft IDP / Budget</w:t>
            </w:r>
          </w:p>
        </w:tc>
        <w:tc>
          <w:tcPr>
            <w:tcW w:w="2488" w:type="dxa"/>
          </w:tcPr>
          <w:p w:rsidR="00717421" w:rsidRPr="00717421" w:rsidRDefault="00717421" w:rsidP="00717421">
            <w:r w:rsidRPr="00717421">
              <w:t>Mayor / Municipal Manager</w:t>
            </w:r>
          </w:p>
        </w:tc>
        <w:tc>
          <w:tcPr>
            <w:tcW w:w="3780" w:type="dxa"/>
          </w:tcPr>
          <w:p w:rsidR="00717421" w:rsidRPr="00717421" w:rsidRDefault="00717421" w:rsidP="00717421">
            <w:r w:rsidRPr="00717421">
              <w:t>Tabled IDP and Budget</w:t>
            </w:r>
          </w:p>
        </w:tc>
        <w:tc>
          <w:tcPr>
            <w:tcW w:w="1638" w:type="dxa"/>
          </w:tcPr>
          <w:p w:rsidR="00717421" w:rsidRPr="00717421" w:rsidRDefault="00717421" w:rsidP="00717421">
            <w:pPr>
              <w:rPr>
                <w:b/>
              </w:rPr>
            </w:pPr>
            <w:r w:rsidRPr="00717421">
              <w:rPr>
                <w:b/>
              </w:rPr>
              <w:t>Tabling of the draft and final approval phases</w:t>
            </w:r>
          </w:p>
        </w:tc>
      </w:tr>
      <w:tr w:rsidR="00717421" w:rsidRPr="00717421" w:rsidTr="00FA7D8B">
        <w:tc>
          <w:tcPr>
            <w:tcW w:w="2088" w:type="dxa"/>
          </w:tcPr>
          <w:p w:rsidR="00717421" w:rsidRPr="00717421" w:rsidRDefault="00717421" w:rsidP="00717421">
            <w:r w:rsidRPr="00717421">
              <w:t>03 April 2016</w:t>
            </w:r>
          </w:p>
        </w:tc>
        <w:tc>
          <w:tcPr>
            <w:tcW w:w="3182" w:type="dxa"/>
          </w:tcPr>
          <w:p w:rsidR="00717421" w:rsidRPr="00717421" w:rsidRDefault="00717421" w:rsidP="00717421">
            <w:r w:rsidRPr="00717421">
              <w:t>Attending a working session on compiling the simplified IDP document</w:t>
            </w:r>
          </w:p>
        </w:tc>
        <w:tc>
          <w:tcPr>
            <w:tcW w:w="2488" w:type="dxa"/>
          </w:tcPr>
          <w:p w:rsidR="00717421" w:rsidRPr="00717421" w:rsidRDefault="00717421" w:rsidP="00717421">
            <w:r w:rsidRPr="00717421">
              <w:t>IDP Manager</w:t>
            </w:r>
          </w:p>
        </w:tc>
        <w:tc>
          <w:tcPr>
            <w:tcW w:w="3780" w:type="dxa"/>
          </w:tcPr>
          <w:p w:rsidR="00717421" w:rsidRPr="00717421" w:rsidRDefault="00717421" w:rsidP="00717421">
            <w:r w:rsidRPr="00717421">
              <w:t>Benchmarking IDP progress with other Municipalies</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lastRenderedPageBreak/>
              <w:t>10 April 2016</w:t>
            </w:r>
          </w:p>
        </w:tc>
        <w:tc>
          <w:tcPr>
            <w:tcW w:w="3182" w:type="dxa"/>
          </w:tcPr>
          <w:p w:rsidR="00717421" w:rsidRPr="00717421" w:rsidRDefault="00717421" w:rsidP="00717421">
            <w:r w:rsidRPr="00717421">
              <w:t>Submission of the draft IDP and Budget to FS-Cogta &amp; FS-Treasury</w:t>
            </w:r>
          </w:p>
        </w:tc>
        <w:tc>
          <w:tcPr>
            <w:tcW w:w="2488" w:type="dxa"/>
          </w:tcPr>
          <w:p w:rsidR="00717421" w:rsidRPr="00717421" w:rsidRDefault="00717421" w:rsidP="00717421">
            <w:r w:rsidRPr="00717421">
              <w:t>MM / CFO &amp; IDP Manager</w:t>
            </w:r>
          </w:p>
        </w:tc>
        <w:tc>
          <w:tcPr>
            <w:tcW w:w="3780" w:type="dxa"/>
          </w:tcPr>
          <w:p w:rsidR="00717421" w:rsidRPr="00717421" w:rsidRDefault="00717421" w:rsidP="00717421">
            <w:r w:rsidRPr="00717421">
              <w:t>Submitted Draft IDP and Budget</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10 - 14 April 2016</w:t>
            </w:r>
          </w:p>
        </w:tc>
        <w:tc>
          <w:tcPr>
            <w:tcW w:w="3182" w:type="dxa"/>
          </w:tcPr>
          <w:p w:rsidR="00717421" w:rsidRPr="00717421" w:rsidRDefault="00717421" w:rsidP="00717421">
            <w:r w:rsidRPr="00717421">
              <w:t>Preparations for IDP Provincial Assessments of 15 – 19 April 2015</w:t>
            </w:r>
          </w:p>
        </w:tc>
        <w:tc>
          <w:tcPr>
            <w:tcW w:w="2488" w:type="dxa"/>
          </w:tcPr>
          <w:p w:rsidR="00717421" w:rsidRPr="00717421" w:rsidRDefault="00717421" w:rsidP="00717421">
            <w:r w:rsidRPr="00717421">
              <w:t>Mayor / Exco / MM, HOD’s &amp; IDP Manager</w:t>
            </w:r>
          </w:p>
        </w:tc>
        <w:tc>
          <w:tcPr>
            <w:tcW w:w="3780" w:type="dxa"/>
          </w:tcPr>
          <w:p w:rsidR="00717421" w:rsidRPr="00717421" w:rsidRDefault="00717421" w:rsidP="00717421">
            <w:r w:rsidRPr="00717421">
              <w:t>Consolidation of the overall and information for final adoption by Council</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08 – 15 April 201</w:t>
            </w:r>
          </w:p>
        </w:tc>
        <w:tc>
          <w:tcPr>
            <w:tcW w:w="3182" w:type="dxa"/>
          </w:tcPr>
          <w:p w:rsidR="00717421" w:rsidRPr="00717421" w:rsidRDefault="00717421" w:rsidP="00717421">
            <w:r w:rsidRPr="00717421">
              <w:t>Working on comments from the advertised IDP draft &amp; Budget</w:t>
            </w:r>
          </w:p>
        </w:tc>
        <w:tc>
          <w:tcPr>
            <w:tcW w:w="2488" w:type="dxa"/>
          </w:tcPr>
          <w:p w:rsidR="00717421" w:rsidRPr="00717421" w:rsidRDefault="00717421" w:rsidP="00717421">
            <w:r w:rsidRPr="00717421">
              <w:t>MM, Corporate Director &amp; IDP Manager</w:t>
            </w:r>
          </w:p>
        </w:tc>
        <w:tc>
          <w:tcPr>
            <w:tcW w:w="3780" w:type="dxa"/>
          </w:tcPr>
          <w:p w:rsidR="00717421" w:rsidRPr="00717421" w:rsidRDefault="00717421" w:rsidP="00717421"/>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13 – 17 April 2016</w:t>
            </w:r>
          </w:p>
        </w:tc>
        <w:tc>
          <w:tcPr>
            <w:tcW w:w="3182" w:type="dxa"/>
          </w:tcPr>
          <w:p w:rsidR="00717421" w:rsidRPr="00717421" w:rsidRDefault="00717421" w:rsidP="00717421">
            <w:r w:rsidRPr="00717421">
              <w:t>IDP Provincial Assessments 2015-2016</w:t>
            </w:r>
          </w:p>
        </w:tc>
        <w:tc>
          <w:tcPr>
            <w:tcW w:w="2488" w:type="dxa"/>
          </w:tcPr>
          <w:p w:rsidR="00717421" w:rsidRPr="00717421" w:rsidRDefault="00717421" w:rsidP="00717421">
            <w:r w:rsidRPr="00717421">
              <w:t>Free State Province, Sector Departments</w:t>
            </w:r>
          </w:p>
        </w:tc>
        <w:tc>
          <w:tcPr>
            <w:tcW w:w="3780" w:type="dxa"/>
          </w:tcPr>
          <w:p w:rsidR="00717421" w:rsidRPr="00717421" w:rsidRDefault="00717421" w:rsidP="00717421">
            <w:r w:rsidRPr="00717421">
              <w:t>Production of Credible and Simplified IDP documents</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20 – 24 April 201</w:t>
            </w:r>
          </w:p>
        </w:tc>
        <w:tc>
          <w:tcPr>
            <w:tcW w:w="3182" w:type="dxa"/>
          </w:tcPr>
          <w:p w:rsidR="00717421" w:rsidRPr="00717421" w:rsidRDefault="00717421" w:rsidP="00717421">
            <w:r w:rsidRPr="00717421">
              <w:t>Advertising for inputs and comments by stakeholders and community members on the Drafts IDP &amp; Budget</w:t>
            </w:r>
          </w:p>
        </w:tc>
        <w:tc>
          <w:tcPr>
            <w:tcW w:w="2488" w:type="dxa"/>
          </w:tcPr>
          <w:p w:rsidR="00717421" w:rsidRPr="00717421" w:rsidRDefault="00717421" w:rsidP="00717421">
            <w:r w:rsidRPr="00717421">
              <w:t>IDP Manager</w:t>
            </w:r>
          </w:p>
        </w:tc>
        <w:tc>
          <w:tcPr>
            <w:tcW w:w="3780" w:type="dxa"/>
          </w:tcPr>
          <w:p w:rsidR="00717421" w:rsidRPr="00717421" w:rsidRDefault="00717421" w:rsidP="00717421">
            <w:r w:rsidRPr="00717421">
              <w:t>Maximizing community participation on planning</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27 April 2016 to 11 May 2016</w:t>
            </w:r>
          </w:p>
        </w:tc>
        <w:tc>
          <w:tcPr>
            <w:tcW w:w="3182" w:type="dxa"/>
          </w:tcPr>
          <w:p w:rsidR="00717421" w:rsidRPr="00717421" w:rsidRDefault="00717421" w:rsidP="00717421">
            <w:r w:rsidRPr="00717421">
              <w:t>Working on comments from the advertised IDP draft &amp; Budget</w:t>
            </w:r>
          </w:p>
        </w:tc>
        <w:tc>
          <w:tcPr>
            <w:tcW w:w="2488" w:type="dxa"/>
          </w:tcPr>
          <w:p w:rsidR="00717421" w:rsidRPr="00717421" w:rsidRDefault="00717421" w:rsidP="00717421">
            <w:r w:rsidRPr="00717421">
              <w:t>MM, Corporate Director &amp; IDP Manager</w:t>
            </w:r>
          </w:p>
        </w:tc>
        <w:tc>
          <w:tcPr>
            <w:tcW w:w="3780" w:type="dxa"/>
          </w:tcPr>
          <w:p w:rsidR="00717421" w:rsidRPr="00717421" w:rsidRDefault="00717421" w:rsidP="00717421"/>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12 May 2016 to 19 May 2016</w:t>
            </w:r>
          </w:p>
        </w:tc>
        <w:tc>
          <w:tcPr>
            <w:tcW w:w="3182" w:type="dxa"/>
          </w:tcPr>
          <w:p w:rsidR="00717421" w:rsidRPr="00717421" w:rsidRDefault="00717421" w:rsidP="00717421">
            <w:r w:rsidRPr="00717421">
              <w:t>IDP Rep Forum</w:t>
            </w:r>
          </w:p>
        </w:tc>
        <w:tc>
          <w:tcPr>
            <w:tcW w:w="2488" w:type="dxa"/>
          </w:tcPr>
          <w:p w:rsidR="00717421" w:rsidRPr="00717421" w:rsidRDefault="00717421" w:rsidP="00717421">
            <w:r w:rsidRPr="00717421">
              <w:t>Municipal Manager, Senior Management &amp; IDP Manager</w:t>
            </w:r>
          </w:p>
        </w:tc>
        <w:tc>
          <w:tcPr>
            <w:tcW w:w="3780" w:type="dxa"/>
          </w:tcPr>
          <w:p w:rsidR="00717421" w:rsidRPr="00717421" w:rsidRDefault="00717421" w:rsidP="00717421">
            <w:r w:rsidRPr="00717421">
              <w:t>Consolidation of all information gathered during various processes and addressing concerns, comments and incorporating inputs from stakeholders</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26 May 2016 to 29 May 2016</w:t>
            </w:r>
          </w:p>
        </w:tc>
        <w:tc>
          <w:tcPr>
            <w:tcW w:w="3182" w:type="dxa"/>
          </w:tcPr>
          <w:p w:rsidR="00717421" w:rsidRPr="00717421" w:rsidRDefault="00717421" w:rsidP="00717421">
            <w:r w:rsidRPr="00717421">
              <w:t>Submission of approved operational and capital budget to National Treasury</w:t>
            </w:r>
          </w:p>
        </w:tc>
        <w:tc>
          <w:tcPr>
            <w:tcW w:w="2488" w:type="dxa"/>
          </w:tcPr>
          <w:p w:rsidR="00717421" w:rsidRPr="00717421" w:rsidRDefault="00717421" w:rsidP="00717421">
            <w:r w:rsidRPr="00717421">
              <w:t>CFO</w:t>
            </w:r>
          </w:p>
        </w:tc>
        <w:tc>
          <w:tcPr>
            <w:tcW w:w="3780" w:type="dxa"/>
          </w:tcPr>
          <w:p w:rsidR="00717421" w:rsidRPr="00717421" w:rsidRDefault="00717421" w:rsidP="00717421">
            <w:r w:rsidRPr="00717421">
              <w:t>Finance Department to submit approved budget to Provincial Treasury and National Treasury</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31 May 2016</w:t>
            </w:r>
          </w:p>
        </w:tc>
        <w:tc>
          <w:tcPr>
            <w:tcW w:w="3182" w:type="dxa"/>
          </w:tcPr>
          <w:p w:rsidR="00717421" w:rsidRPr="00717421" w:rsidRDefault="00717421" w:rsidP="00717421">
            <w:r w:rsidRPr="00717421">
              <w:t>Final Approval of the IDP and the Budget</w:t>
            </w:r>
          </w:p>
        </w:tc>
        <w:tc>
          <w:tcPr>
            <w:tcW w:w="2488" w:type="dxa"/>
          </w:tcPr>
          <w:p w:rsidR="00717421" w:rsidRPr="00717421" w:rsidRDefault="00717421" w:rsidP="00717421">
            <w:r w:rsidRPr="00717421">
              <w:t>Mayor/Exco, MM, HOD’s &amp; IDP Manager</w:t>
            </w:r>
          </w:p>
        </w:tc>
        <w:tc>
          <w:tcPr>
            <w:tcW w:w="3780" w:type="dxa"/>
          </w:tcPr>
          <w:p w:rsidR="00717421" w:rsidRPr="00717421" w:rsidRDefault="00717421" w:rsidP="00717421">
            <w:pPr>
              <w:numPr>
                <w:ilvl w:val="0"/>
                <w:numId w:val="69"/>
              </w:numPr>
              <w:contextualSpacing/>
            </w:pPr>
            <w:r w:rsidRPr="00717421">
              <w:t>Final Approval by the Council</w:t>
            </w:r>
          </w:p>
        </w:tc>
        <w:tc>
          <w:tcPr>
            <w:tcW w:w="1638" w:type="dxa"/>
          </w:tcPr>
          <w:p w:rsidR="00717421" w:rsidRPr="00717421" w:rsidRDefault="00717421" w:rsidP="00717421"/>
        </w:tc>
      </w:tr>
      <w:tr w:rsidR="00717421" w:rsidRPr="00717421" w:rsidTr="00FA7D8B">
        <w:tc>
          <w:tcPr>
            <w:tcW w:w="2088" w:type="dxa"/>
          </w:tcPr>
          <w:p w:rsidR="00717421" w:rsidRPr="00717421" w:rsidRDefault="00717421" w:rsidP="00717421">
            <w:r w:rsidRPr="00717421">
              <w:t>28 May 2016</w:t>
            </w:r>
          </w:p>
        </w:tc>
        <w:tc>
          <w:tcPr>
            <w:tcW w:w="3182" w:type="dxa"/>
          </w:tcPr>
          <w:p w:rsidR="00717421" w:rsidRPr="00717421" w:rsidRDefault="00717421" w:rsidP="00717421">
            <w:r w:rsidRPr="00717421">
              <w:t>Preparations for implementation of the approved Budget.</w:t>
            </w:r>
          </w:p>
        </w:tc>
        <w:tc>
          <w:tcPr>
            <w:tcW w:w="2488" w:type="dxa"/>
          </w:tcPr>
          <w:p w:rsidR="00717421" w:rsidRPr="00717421" w:rsidRDefault="00717421" w:rsidP="00717421">
            <w:r w:rsidRPr="00717421">
              <w:t>Mayor/Exco, MM, HOD’s, Middle Management &amp; IDP Manager</w:t>
            </w:r>
          </w:p>
        </w:tc>
        <w:tc>
          <w:tcPr>
            <w:tcW w:w="3780" w:type="dxa"/>
          </w:tcPr>
          <w:p w:rsidR="00717421" w:rsidRPr="00717421" w:rsidRDefault="00717421" w:rsidP="00717421">
            <w:pPr>
              <w:numPr>
                <w:ilvl w:val="0"/>
                <w:numId w:val="69"/>
              </w:numPr>
              <w:contextualSpacing/>
            </w:pPr>
            <w:r w:rsidRPr="00717421">
              <w:t xml:space="preserve">Finance Department to finalise all preparations and ensure proper and timeous implementation of budget, </w:t>
            </w:r>
            <w:r w:rsidRPr="00717421">
              <w:lastRenderedPageBreak/>
              <w:t>including promulgation of tariffs</w:t>
            </w:r>
          </w:p>
          <w:p w:rsidR="00717421" w:rsidRPr="00717421" w:rsidRDefault="00717421" w:rsidP="00717421">
            <w:pPr>
              <w:numPr>
                <w:ilvl w:val="0"/>
                <w:numId w:val="69"/>
              </w:numPr>
              <w:contextualSpacing/>
            </w:pPr>
            <w:r w:rsidRPr="00717421">
              <w:t>MM to submit draft SDBIP’s and draft Performance Agreements of section 57 personnel to Mayor</w:t>
            </w:r>
          </w:p>
        </w:tc>
        <w:tc>
          <w:tcPr>
            <w:tcW w:w="1638" w:type="dxa"/>
          </w:tcPr>
          <w:p w:rsidR="00717421" w:rsidRPr="00717421" w:rsidRDefault="00717421" w:rsidP="00717421"/>
        </w:tc>
      </w:tr>
    </w:tbl>
    <w:p w:rsidR="00717421" w:rsidRPr="00717421" w:rsidRDefault="00717421" w:rsidP="00717421">
      <w:pPr>
        <w:rPr>
          <w:rFonts w:eastAsiaTheme="minorHAnsi"/>
          <w:lang w:val="en-US" w:eastAsia="en-US"/>
        </w:rPr>
      </w:pPr>
    </w:p>
    <w:p w:rsidR="00717421" w:rsidRDefault="00717421">
      <w:pPr>
        <w:spacing w:after="0"/>
        <w:jc w:val="both"/>
        <w:rPr>
          <w:rFonts w:ascii="Arial" w:eastAsia="Arial" w:hAnsi="Arial" w:cs="Arial"/>
          <w:sz w:val="20"/>
        </w:rPr>
      </w:pPr>
    </w:p>
    <w:p w:rsidR="00717421" w:rsidRDefault="00717421">
      <w:pPr>
        <w:spacing w:after="0"/>
        <w:jc w:val="both"/>
        <w:rPr>
          <w:rFonts w:ascii="Arial" w:eastAsia="Arial" w:hAnsi="Arial" w:cs="Arial"/>
          <w:sz w:val="20"/>
        </w:rPr>
      </w:pPr>
    </w:p>
    <w:p w:rsidR="00717421" w:rsidRDefault="00717421">
      <w:pPr>
        <w:spacing w:after="0"/>
        <w:jc w:val="both"/>
        <w:rPr>
          <w:rFonts w:ascii="Arial" w:eastAsia="Arial" w:hAnsi="Arial" w:cs="Arial"/>
          <w:sz w:val="20"/>
        </w:rPr>
      </w:pPr>
    </w:p>
    <w:p w:rsidR="004F4DBD" w:rsidRDefault="0070388B">
      <w:pPr>
        <w:spacing w:after="0"/>
        <w:jc w:val="both"/>
        <w:rPr>
          <w:rFonts w:ascii="Arial" w:eastAsia="Arial" w:hAnsi="Arial" w:cs="Arial"/>
          <w:sz w:val="20"/>
        </w:rPr>
      </w:pPr>
      <w:r>
        <w:rPr>
          <w:rFonts w:ascii="Arial" w:eastAsia="Arial" w:hAnsi="Arial" w:cs="Arial"/>
          <w:sz w:val="20"/>
        </w:rPr>
        <w:t>National Treas</w:t>
      </w:r>
      <w:r w:rsidR="00702FFD">
        <w:rPr>
          <w:rFonts w:ascii="Arial" w:eastAsia="Arial" w:hAnsi="Arial" w:cs="Arial"/>
          <w:sz w:val="20"/>
        </w:rPr>
        <w:t>ury, in MFMA Circular No 74</w:t>
      </w:r>
      <w:r>
        <w:rPr>
          <w:rFonts w:ascii="Arial" w:eastAsia="Arial" w:hAnsi="Arial" w:cs="Arial"/>
          <w:sz w:val="20"/>
        </w:rPr>
        <w:t xml:space="preserve">, provided specific guidelines to municipalities on options available to ensure that the </w:t>
      </w:r>
      <w:r w:rsidR="00B91D15">
        <w:rPr>
          <w:rFonts w:ascii="Arial" w:eastAsia="Arial" w:hAnsi="Arial" w:cs="Arial"/>
          <w:sz w:val="20"/>
        </w:rPr>
        <w:t>budget process for th</w:t>
      </w:r>
      <w:r w:rsidR="00702FFD">
        <w:rPr>
          <w:rFonts w:ascii="Arial" w:eastAsia="Arial" w:hAnsi="Arial" w:cs="Arial"/>
          <w:sz w:val="20"/>
        </w:rPr>
        <w:t>e 201</w:t>
      </w:r>
      <w:r w:rsidR="006C7D82">
        <w:rPr>
          <w:rFonts w:ascii="Arial" w:eastAsia="Arial" w:hAnsi="Arial" w:cs="Arial"/>
          <w:sz w:val="20"/>
        </w:rPr>
        <w:t>6/17</w:t>
      </w:r>
      <w:r>
        <w:rPr>
          <w:rFonts w:ascii="Arial" w:eastAsia="Arial" w:hAnsi="Arial" w:cs="Arial"/>
          <w:sz w:val="20"/>
        </w:rPr>
        <w:t xml:space="preserve"> MTREF period is completed on time and within the legislative requirements.</w:t>
      </w:r>
    </w:p>
    <w:p w:rsidR="004F4DBD" w:rsidRDefault="004F4DBD">
      <w:pPr>
        <w:spacing w:after="0"/>
        <w:jc w:val="both"/>
        <w:rPr>
          <w:rFonts w:ascii="Arial" w:eastAsia="Arial" w:hAnsi="Arial" w:cs="Arial"/>
          <w:sz w:val="20"/>
        </w:rPr>
      </w:pPr>
    </w:p>
    <w:p w:rsidR="0080003D" w:rsidRDefault="0070388B">
      <w:pPr>
        <w:spacing w:after="0"/>
        <w:jc w:val="both"/>
        <w:rPr>
          <w:rFonts w:ascii="Arial" w:eastAsia="Arial" w:hAnsi="Arial" w:cs="Arial"/>
          <w:sz w:val="20"/>
        </w:rPr>
      </w:pPr>
      <w:r>
        <w:rPr>
          <w:rFonts w:ascii="Arial" w:eastAsia="Arial" w:hAnsi="Arial" w:cs="Arial"/>
          <w:sz w:val="20"/>
        </w:rPr>
        <w:t>A revised budget time schedule was tabled to Council.</w:t>
      </w:r>
      <w:r w:rsidR="00FC772C">
        <w:rPr>
          <w:rFonts w:ascii="Arial" w:eastAsia="Arial" w:hAnsi="Arial" w:cs="Arial"/>
          <w:sz w:val="20"/>
        </w:rPr>
        <w:t xml:space="preserve"> </w:t>
      </w:r>
      <w:r>
        <w:rPr>
          <w:rFonts w:ascii="Arial" w:eastAsia="Arial" w:hAnsi="Arial" w:cs="Arial"/>
          <w:sz w:val="20"/>
        </w:rPr>
        <w:t>In accordance with the revised budget time schedule</w:t>
      </w:r>
      <w:r w:rsidR="0080003D">
        <w:rPr>
          <w:rFonts w:ascii="Arial" w:eastAsia="Arial" w:hAnsi="Arial" w:cs="Arial"/>
          <w:sz w:val="20"/>
        </w:rPr>
        <w:t xml:space="preserve"> </w:t>
      </w:r>
      <w:r>
        <w:rPr>
          <w:rFonts w:ascii="Arial" w:eastAsia="Arial" w:hAnsi="Arial" w:cs="Arial"/>
          <w:sz w:val="20"/>
        </w:rPr>
        <w:t>the I</w:t>
      </w:r>
      <w:r w:rsidR="006C7D82">
        <w:rPr>
          <w:rFonts w:ascii="Arial" w:eastAsia="Arial" w:hAnsi="Arial" w:cs="Arial"/>
          <w:sz w:val="20"/>
        </w:rPr>
        <w:t>DP and annual budget for 2016/17</w:t>
      </w:r>
      <w:r w:rsidR="00EA1A5F">
        <w:rPr>
          <w:rFonts w:ascii="Arial" w:eastAsia="Arial" w:hAnsi="Arial" w:cs="Arial"/>
          <w:sz w:val="20"/>
        </w:rPr>
        <w:t xml:space="preserve"> </w:t>
      </w:r>
      <w:r w:rsidR="00794F34">
        <w:rPr>
          <w:rFonts w:ascii="Arial" w:eastAsia="Arial" w:hAnsi="Arial" w:cs="Arial"/>
          <w:sz w:val="20"/>
        </w:rPr>
        <w:t xml:space="preserve">was </w:t>
      </w:r>
      <w:r w:rsidR="0080003D">
        <w:rPr>
          <w:rFonts w:ascii="Arial" w:eastAsia="Arial" w:hAnsi="Arial" w:cs="Arial"/>
          <w:sz w:val="20"/>
        </w:rPr>
        <w:t xml:space="preserve">tabled before </w:t>
      </w:r>
      <w:r>
        <w:rPr>
          <w:rFonts w:ascii="Arial" w:eastAsia="Arial" w:hAnsi="Arial" w:cs="Arial"/>
          <w:sz w:val="20"/>
        </w:rPr>
        <w:t>Council</w:t>
      </w:r>
      <w:r w:rsidR="006C7D82">
        <w:rPr>
          <w:rFonts w:ascii="Arial" w:eastAsia="Arial" w:hAnsi="Arial" w:cs="Arial"/>
          <w:sz w:val="20"/>
        </w:rPr>
        <w:t xml:space="preserve"> and was approve in September 2015.</w:t>
      </w:r>
    </w:p>
    <w:p w:rsidR="0080003D" w:rsidRDefault="0080003D">
      <w:pPr>
        <w:spacing w:after="0"/>
        <w:jc w:val="both"/>
        <w:rPr>
          <w:rFonts w:ascii="Arial" w:eastAsia="Arial" w:hAnsi="Arial" w:cs="Arial"/>
          <w:sz w:val="20"/>
        </w:rPr>
      </w:pPr>
    </w:p>
    <w:p w:rsidR="004F4DBD" w:rsidRDefault="0070388B">
      <w:pPr>
        <w:spacing w:after="0"/>
        <w:jc w:val="both"/>
        <w:rPr>
          <w:rFonts w:ascii="Arial" w:eastAsia="Arial" w:hAnsi="Arial" w:cs="Arial"/>
          <w:sz w:val="20"/>
        </w:rPr>
      </w:pPr>
      <w:r>
        <w:rPr>
          <w:rFonts w:ascii="Arial" w:eastAsia="Arial" w:hAnsi="Arial" w:cs="Arial"/>
          <w:sz w:val="20"/>
        </w:rPr>
        <w:t>The Municipality’s IDP is its principal strategic planning instrument, which directly guides and informs its planning, budget, management and development actions.</w:t>
      </w:r>
    </w:p>
    <w:p w:rsidR="004F4DBD" w:rsidRDefault="004F4DBD">
      <w:pPr>
        <w:spacing w:after="0"/>
        <w:jc w:val="both"/>
        <w:rPr>
          <w:rFonts w:ascii="Arial" w:eastAsia="Arial" w:hAnsi="Arial" w:cs="Arial"/>
          <w:sz w:val="16"/>
        </w:rPr>
      </w:pPr>
    </w:p>
    <w:p w:rsidR="004F4DBD" w:rsidRDefault="0070388B">
      <w:pPr>
        <w:spacing w:after="0"/>
        <w:jc w:val="both"/>
        <w:rPr>
          <w:rFonts w:ascii="Arial" w:eastAsia="Arial" w:hAnsi="Arial" w:cs="Arial"/>
          <w:sz w:val="20"/>
        </w:rPr>
      </w:pPr>
      <w:r>
        <w:rPr>
          <w:rFonts w:ascii="Arial" w:eastAsia="Arial" w:hAnsi="Arial" w:cs="Arial"/>
          <w:sz w:val="20"/>
        </w:rPr>
        <w:t xml:space="preserve">This framework is rolled out into objectives, key performance indicators and targets for implementation which directly inform the Service Delivery and Budget Implementation Plan. </w:t>
      </w:r>
    </w:p>
    <w:p w:rsidR="004F4DBD" w:rsidRDefault="004F4DBD">
      <w:pPr>
        <w:spacing w:after="0"/>
        <w:jc w:val="both"/>
        <w:rPr>
          <w:rFonts w:ascii="Arial" w:eastAsia="Arial" w:hAnsi="Arial" w:cs="Arial"/>
          <w:sz w:val="20"/>
        </w:rPr>
      </w:pPr>
    </w:p>
    <w:p w:rsidR="004F4DBD" w:rsidRDefault="0070388B">
      <w:pPr>
        <w:spacing w:after="0"/>
        <w:jc w:val="both"/>
        <w:rPr>
          <w:rFonts w:ascii="Arial" w:eastAsia="Arial" w:hAnsi="Arial" w:cs="Arial"/>
          <w:sz w:val="20"/>
        </w:rPr>
      </w:pPr>
      <w:r>
        <w:rPr>
          <w:rFonts w:ascii="Arial" w:eastAsia="Arial" w:hAnsi="Arial" w:cs="Arial"/>
          <w:sz w:val="20"/>
        </w:rPr>
        <w:t>Wit</w:t>
      </w:r>
      <w:r w:rsidR="006C7D82">
        <w:rPr>
          <w:rFonts w:ascii="Arial" w:eastAsia="Arial" w:hAnsi="Arial" w:cs="Arial"/>
          <w:sz w:val="20"/>
        </w:rPr>
        <w:t>h the compilation of the 2016/17</w:t>
      </w:r>
      <w:r>
        <w:rPr>
          <w:rFonts w:ascii="Arial" w:eastAsia="Arial" w:hAnsi="Arial" w:cs="Arial"/>
          <w:sz w:val="20"/>
        </w:rPr>
        <w:t xml:space="preserve"> MTREF, each department/function had to review the business planning process, including the setting of priorities and target</w:t>
      </w:r>
      <w:r w:rsidR="00702FFD">
        <w:rPr>
          <w:rFonts w:ascii="Arial" w:eastAsia="Arial" w:hAnsi="Arial" w:cs="Arial"/>
          <w:sz w:val="20"/>
        </w:rPr>
        <w:t>s after reviewing the mid-y</w:t>
      </w:r>
      <w:r w:rsidR="006C7D82">
        <w:rPr>
          <w:rFonts w:ascii="Arial" w:eastAsia="Arial" w:hAnsi="Arial" w:cs="Arial"/>
          <w:sz w:val="20"/>
        </w:rPr>
        <w:t>ear performance against the 2015/16</w:t>
      </w:r>
      <w:r>
        <w:rPr>
          <w:rFonts w:ascii="Arial" w:eastAsia="Arial" w:hAnsi="Arial" w:cs="Arial"/>
          <w:sz w:val="20"/>
        </w:rPr>
        <w:t xml:space="preserve"> Departmental Service Delivery and Budget Implementation Plan. Business planning links back to priority needs and master planning, and essentially informed the detail operating budget appropriations and three-year capital programme. </w:t>
      </w:r>
    </w:p>
    <w:p w:rsidR="004F4DBD" w:rsidRDefault="0070388B" w:rsidP="00706E3C">
      <w:pPr>
        <w:keepNext/>
        <w:keepLines/>
        <w:numPr>
          <w:ilvl w:val="0"/>
          <w:numId w:val="30"/>
        </w:numPr>
        <w:spacing w:before="200" w:after="0"/>
        <w:ind w:left="720" w:hanging="720"/>
        <w:rPr>
          <w:rFonts w:ascii="Arial" w:eastAsia="Arial" w:hAnsi="Arial" w:cs="Arial"/>
          <w:b/>
          <w:sz w:val="20"/>
        </w:rPr>
      </w:pPr>
      <w:r>
        <w:rPr>
          <w:rFonts w:ascii="Arial" w:eastAsia="Arial" w:hAnsi="Arial" w:cs="Arial"/>
          <w:b/>
          <w:sz w:val="20"/>
        </w:rPr>
        <w:t xml:space="preserve">Financial </w:t>
      </w:r>
      <w:r w:rsidR="00FC772C">
        <w:rPr>
          <w:rFonts w:ascii="Arial" w:eastAsia="Arial" w:hAnsi="Arial" w:cs="Arial"/>
          <w:b/>
          <w:sz w:val="20"/>
        </w:rPr>
        <w:t>Modelling</w:t>
      </w:r>
      <w:r>
        <w:rPr>
          <w:rFonts w:ascii="Arial" w:eastAsia="Arial" w:hAnsi="Arial" w:cs="Arial"/>
          <w:b/>
          <w:sz w:val="20"/>
        </w:rPr>
        <w:t xml:space="preserve"> and Key Planning Drivers</w:t>
      </w:r>
    </w:p>
    <w:p w:rsidR="004F4DBD" w:rsidRDefault="004F4DBD">
      <w:pPr>
        <w:keepNext/>
        <w:spacing w:after="0"/>
        <w:jc w:val="both"/>
        <w:rPr>
          <w:rFonts w:ascii="Arial" w:eastAsia="Arial" w:hAnsi="Arial" w:cs="Arial"/>
          <w:sz w:val="20"/>
        </w:rPr>
      </w:pPr>
    </w:p>
    <w:p w:rsidR="004F4DBD" w:rsidRDefault="0070388B">
      <w:pPr>
        <w:spacing w:after="0"/>
        <w:jc w:val="both"/>
        <w:rPr>
          <w:rFonts w:ascii="Arial" w:eastAsia="Arial" w:hAnsi="Arial" w:cs="Arial"/>
          <w:sz w:val="20"/>
        </w:rPr>
      </w:pPr>
      <w:r>
        <w:rPr>
          <w:rFonts w:ascii="Arial" w:eastAsia="Arial" w:hAnsi="Arial" w:cs="Arial"/>
          <w:sz w:val="20"/>
        </w:rPr>
        <w:t>As part o</w:t>
      </w:r>
      <w:r w:rsidR="006C7D82">
        <w:rPr>
          <w:rFonts w:ascii="Arial" w:eastAsia="Arial" w:hAnsi="Arial" w:cs="Arial"/>
          <w:sz w:val="20"/>
        </w:rPr>
        <w:t>f the compilation of the 2016/17</w:t>
      </w:r>
      <w:r>
        <w:rPr>
          <w:rFonts w:ascii="Arial" w:eastAsia="Arial" w:hAnsi="Arial" w:cs="Arial"/>
          <w:sz w:val="20"/>
        </w:rPr>
        <w:t xml:space="preserve"> MTREF, extensive financial modelling was undertaken to ensure affordability and long-term financial sustainability. The following key factors and planning strategies have informe</w:t>
      </w:r>
      <w:r w:rsidR="006C7D82">
        <w:rPr>
          <w:rFonts w:ascii="Arial" w:eastAsia="Arial" w:hAnsi="Arial" w:cs="Arial"/>
          <w:sz w:val="20"/>
        </w:rPr>
        <w:t>d the compilation of the 2016/17</w:t>
      </w:r>
      <w:r>
        <w:rPr>
          <w:rFonts w:ascii="Arial" w:eastAsia="Arial" w:hAnsi="Arial" w:cs="Arial"/>
          <w:sz w:val="20"/>
        </w:rPr>
        <w:t xml:space="preserve"> MTREF:</w:t>
      </w:r>
    </w:p>
    <w:p w:rsidR="004F4DBD" w:rsidRDefault="004F4DBD">
      <w:pPr>
        <w:spacing w:after="0"/>
        <w:jc w:val="both"/>
        <w:rPr>
          <w:rFonts w:ascii="Arial" w:eastAsia="Arial" w:hAnsi="Arial" w:cs="Arial"/>
          <w:sz w:val="20"/>
        </w:rPr>
      </w:pPr>
    </w:p>
    <w:p w:rsidR="004F4DBD" w:rsidRDefault="0070388B" w:rsidP="00706E3C">
      <w:pPr>
        <w:numPr>
          <w:ilvl w:val="0"/>
          <w:numId w:val="31"/>
        </w:numPr>
        <w:tabs>
          <w:tab w:val="left" w:pos="720"/>
        </w:tabs>
        <w:spacing w:after="0"/>
        <w:ind w:left="567" w:hanging="567"/>
        <w:jc w:val="both"/>
        <w:rPr>
          <w:rFonts w:ascii="Arial" w:eastAsia="Arial" w:hAnsi="Arial" w:cs="Arial"/>
          <w:sz w:val="20"/>
        </w:rPr>
      </w:pPr>
      <w:r>
        <w:rPr>
          <w:rFonts w:ascii="Arial" w:eastAsia="Arial" w:hAnsi="Arial" w:cs="Arial"/>
          <w:sz w:val="20"/>
        </w:rPr>
        <w:t>Municipality growth.</w:t>
      </w:r>
    </w:p>
    <w:p w:rsidR="004F4DBD" w:rsidRDefault="0070388B" w:rsidP="00706E3C">
      <w:pPr>
        <w:numPr>
          <w:ilvl w:val="0"/>
          <w:numId w:val="31"/>
        </w:numPr>
        <w:tabs>
          <w:tab w:val="left" w:pos="720"/>
        </w:tabs>
        <w:spacing w:after="0"/>
        <w:ind w:left="567" w:hanging="567"/>
        <w:jc w:val="both"/>
        <w:rPr>
          <w:rFonts w:ascii="Arial" w:eastAsia="Arial" w:hAnsi="Arial" w:cs="Arial"/>
          <w:sz w:val="20"/>
        </w:rPr>
      </w:pPr>
      <w:r>
        <w:rPr>
          <w:rFonts w:ascii="Arial" w:eastAsia="Arial" w:hAnsi="Arial" w:cs="Arial"/>
          <w:sz w:val="20"/>
        </w:rPr>
        <w:t>Policy priorities and strategic objectives.</w:t>
      </w:r>
    </w:p>
    <w:p w:rsidR="004F4DBD" w:rsidRDefault="0070388B" w:rsidP="00706E3C">
      <w:pPr>
        <w:numPr>
          <w:ilvl w:val="0"/>
          <w:numId w:val="31"/>
        </w:numPr>
        <w:tabs>
          <w:tab w:val="left" w:pos="720"/>
        </w:tabs>
        <w:spacing w:after="0"/>
        <w:ind w:left="567" w:hanging="567"/>
        <w:jc w:val="both"/>
        <w:rPr>
          <w:rFonts w:ascii="Arial" w:eastAsia="Arial" w:hAnsi="Arial" w:cs="Arial"/>
          <w:sz w:val="20"/>
        </w:rPr>
      </w:pPr>
      <w:r>
        <w:rPr>
          <w:rFonts w:ascii="Arial" w:eastAsia="Arial" w:hAnsi="Arial" w:cs="Arial"/>
          <w:sz w:val="20"/>
        </w:rPr>
        <w:t>Asset maintenance.</w:t>
      </w:r>
    </w:p>
    <w:p w:rsidR="004F4DBD" w:rsidRDefault="0070388B" w:rsidP="00706E3C">
      <w:pPr>
        <w:numPr>
          <w:ilvl w:val="0"/>
          <w:numId w:val="31"/>
        </w:numPr>
        <w:tabs>
          <w:tab w:val="left" w:pos="720"/>
        </w:tabs>
        <w:spacing w:after="0"/>
        <w:ind w:left="567" w:hanging="567"/>
        <w:jc w:val="both"/>
        <w:rPr>
          <w:rFonts w:ascii="Arial" w:eastAsia="Arial" w:hAnsi="Arial" w:cs="Arial"/>
          <w:sz w:val="20"/>
        </w:rPr>
      </w:pPr>
      <w:r>
        <w:rPr>
          <w:rFonts w:ascii="Arial" w:eastAsia="Arial" w:hAnsi="Arial" w:cs="Arial"/>
          <w:sz w:val="20"/>
        </w:rPr>
        <w:t>Economic climate and trends (i.e. inflation, Eskom increases, household debt).</w:t>
      </w:r>
    </w:p>
    <w:p w:rsidR="004F4DBD" w:rsidRDefault="0070388B" w:rsidP="00706E3C">
      <w:pPr>
        <w:numPr>
          <w:ilvl w:val="0"/>
          <w:numId w:val="31"/>
        </w:numPr>
        <w:tabs>
          <w:tab w:val="left" w:pos="720"/>
        </w:tabs>
        <w:spacing w:after="0"/>
        <w:ind w:left="567" w:hanging="567"/>
        <w:jc w:val="both"/>
        <w:rPr>
          <w:rFonts w:ascii="Arial" w:eastAsia="Arial" w:hAnsi="Arial" w:cs="Arial"/>
          <w:sz w:val="20"/>
        </w:rPr>
      </w:pPr>
      <w:r>
        <w:rPr>
          <w:rFonts w:ascii="Arial" w:eastAsia="Arial" w:hAnsi="Arial" w:cs="Arial"/>
          <w:sz w:val="20"/>
        </w:rPr>
        <w:t>Cash Flow Management Strategy.</w:t>
      </w:r>
    </w:p>
    <w:p w:rsidR="00702FFD" w:rsidRDefault="00702FFD" w:rsidP="00706E3C">
      <w:pPr>
        <w:numPr>
          <w:ilvl w:val="0"/>
          <w:numId w:val="31"/>
        </w:numPr>
        <w:tabs>
          <w:tab w:val="left" w:pos="720"/>
        </w:tabs>
        <w:spacing w:after="0"/>
        <w:ind w:left="567" w:hanging="567"/>
        <w:jc w:val="both"/>
        <w:rPr>
          <w:rFonts w:ascii="Arial" w:eastAsia="Arial" w:hAnsi="Arial" w:cs="Arial"/>
          <w:sz w:val="20"/>
        </w:rPr>
      </w:pPr>
      <w:r>
        <w:rPr>
          <w:rFonts w:ascii="Arial" w:eastAsia="Arial" w:hAnsi="Arial" w:cs="Arial"/>
          <w:sz w:val="20"/>
        </w:rPr>
        <w:t>Revenue enhancement strategy</w:t>
      </w:r>
    </w:p>
    <w:p w:rsidR="00EA1A5F" w:rsidRDefault="00EA1A5F" w:rsidP="00706E3C">
      <w:pPr>
        <w:numPr>
          <w:ilvl w:val="0"/>
          <w:numId w:val="31"/>
        </w:numPr>
        <w:tabs>
          <w:tab w:val="left" w:pos="720"/>
        </w:tabs>
        <w:spacing w:after="0"/>
        <w:ind w:left="567" w:hanging="567"/>
        <w:jc w:val="both"/>
        <w:rPr>
          <w:rFonts w:ascii="Arial" w:eastAsia="Arial" w:hAnsi="Arial" w:cs="Arial"/>
          <w:sz w:val="20"/>
        </w:rPr>
      </w:pPr>
      <w:r>
        <w:rPr>
          <w:rFonts w:ascii="Arial" w:eastAsia="Arial" w:hAnsi="Arial" w:cs="Arial"/>
          <w:sz w:val="20"/>
        </w:rPr>
        <w:t>Revenue collection</w:t>
      </w:r>
    </w:p>
    <w:p w:rsidR="004F4DBD" w:rsidRPr="006C7D82" w:rsidRDefault="0070388B" w:rsidP="006C7D82">
      <w:pPr>
        <w:numPr>
          <w:ilvl w:val="0"/>
          <w:numId w:val="31"/>
        </w:numPr>
        <w:tabs>
          <w:tab w:val="left" w:pos="720"/>
        </w:tabs>
        <w:spacing w:after="0"/>
        <w:ind w:left="567" w:hanging="567"/>
        <w:jc w:val="both"/>
        <w:rPr>
          <w:rFonts w:ascii="Arial" w:eastAsia="Arial" w:hAnsi="Arial" w:cs="Arial"/>
          <w:sz w:val="20"/>
        </w:rPr>
      </w:pPr>
      <w:r>
        <w:rPr>
          <w:rFonts w:ascii="Arial" w:eastAsia="Arial" w:hAnsi="Arial" w:cs="Arial"/>
          <w:sz w:val="20"/>
        </w:rPr>
        <w:t>Debtor payment levels.</w:t>
      </w:r>
      <w:r w:rsidRPr="006C7D82">
        <w:rPr>
          <w:rFonts w:ascii="Arial" w:eastAsia="Arial" w:hAnsi="Arial" w:cs="Arial"/>
          <w:sz w:val="20"/>
        </w:rPr>
        <w:t>.</w:t>
      </w:r>
    </w:p>
    <w:p w:rsidR="004F4DBD" w:rsidRDefault="0070388B" w:rsidP="00706E3C">
      <w:pPr>
        <w:numPr>
          <w:ilvl w:val="0"/>
          <w:numId w:val="31"/>
        </w:numPr>
        <w:tabs>
          <w:tab w:val="left" w:pos="720"/>
        </w:tabs>
        <w:spacing w:after="0"/>
        <w:ind w:left="567" w:hanging="567"/>
        <w:jc w:val="both"/>
        <w:rPr>
          <w:rFonts w:ascii="Arial" w:eastAsia="Arial" w:hAnsi="Arial" w:cs="Arial"/>
          <w:sz w:val="20"/>
        </w:rPr>
      </w:pPr>
      <w:r>
        <w:rPr>
          <w:rFonts w:ascii="Arial" w:eastAsia="Arial" w:hAnsi="Arial" w:cs="Arial"/>
          <w:sz w:val="20"/>
        </w:rPr>
        <w:t>The need for tariff increases versus the ability of the community to pay for services.</w:t>
      </w:r>
    </w:p>
    <w:p w:rsidR="004F4DBD" w:rsidRDefault="0070388B" w:rsidP="00706E3C">
      <w:pPr>
        <w:numPr>
          <w:ilvl w:val="0"/>
          <w:numId w:val="31"/>
        </w:numPr>
        <w:tabs>
          <w:tab w:val="left" w:pos="720"/>
        </w:tabs>
        <w:spacing w:after="0"/>
        <w:ind w:left="567" w:hanging="567"/>
        <w:jc w:val="both"/>
        <w:rPr>
          <w:rFonts w:ascii="Arial" w:eastAsia="Arial" w:hAnsi="Arial" w:cs="Arial"/>
          <w:sz w:val="20"/>
        </w:rPr>
      </w:pPr>
      <w:r>
        <w:rPr>
          <w:rFonts w:ascii="Arial" w:eastAsia="Arial" w:hAnsi="Arial" w:cs="Arial"/>
          <w:sz w:val="20"/>
        </w:rPr>
        <w:t>Improved and sustainable service delivery.</w:t>
      </w:r>
    </w:p>
    <w:p w:rsidR="004F4DBD" w:rsidRDefault="004F4DBD">
      <w:pPr>
        <w:spacing w:after="0"/>
        <w:jc w:val="both"/>
        <w:rPr>
          <w:rFonts w:ascii="Arial" w:eastAsia="Arial" w:hAnsi="Arial" w:cs="Arial"/>
          <w:sz w:val="20"/>
        </w:rPr>
      </w:pPr>
    </w:p>
    <w:p w:rsidR="004F4DBD" w:rsidRDefault="0070388B">
      <w:pPr>
        <w:spacing w:after="0"/>
        <w:jc w:val="both"/>
        <w:rPr>
          <w:rFonts w:ascii="Arial" w:eastAsia="Arial" w:hAnsi="Arial" w:cs="Arial"/>
          <w:sz w:val="20"/>
        </w:rPr>
      </w:pPr>
      <w:r>
        <w:rPr>
          <w:rFonts w:ascii="Arial" w:eastAsia="Arial" w:hAnsi="Arial" w:cs="Arial"/>
          <w:sz w:val="20"/>
        </w:rPr>
        <w:lastRenderedPageBreak/>
        <w:t xml:space="preserve">In addition to the above, the strategic guidance given in National Treasury’s MFMA </w:t>
      </w:r>
      <w:r w:rsidR="006C7D82">
        <w:rPr>
          <w:rFonts w:ascii="Arial" w:eastAsia="Arial" w:hAnsi="Arial" w:cs="Arial"/>
          <w:sz w:val="20"/>
        </w:rPr>
        <w:t>Circulars 78 &amp; 79</w:t>
      </w:r>
      <w:r w:rsidR="00B91D15">
        <w:rPr>
          <w:rFonts w:ascii="Arial" w:eastAsia="Arial" w:hAnsi="Arial" w:cs="Arial"/>
          <w:sz w:val="20"/>
        </w:rPr>
        <w:t xml:space="preserve"> </w:t>
      </w:r>
      <w:r>
        <w:rPr>
          <w:rFonts w:ascii="Arial" w:eastAsia="Arial" w:hAnsi="Arial" w:cs="Arial"/>
          <w:sz w:val="20"/>
        </w:rPr>
        <w:t>has been taken into consideration in the planning and prioritisation process.</w:t>
      </w:r>
    </w:p>
    <w:p w:rsidR="004F4DBD" w:rsidRDefault="0070388B" w:rsidP="00706E3C">
      <w:pPr>
        <w:keepNext/>
        <w:keepLines/>
        <w:numPr>
          <w:ilvl w:val="0"/>
          <w:numId w:val="32"/>
        </w:numPr>
        <w:spacing w:before="200" w:after="0"/>
        <w:ind w:left="720" w:hanging="720"/>
        <w:rPr>
          <w:rFonts w:ascii="Arial" w:eastAsia="Arial" w:hAnsi="Arial" w:cs="Arial"/>
          <w:b/>
          <w:sz w:val="20"/>
        </w:rPr>
      </w:pPr>
      <w:r>
        <w:rPr>
          <w:rFonts w:ascii="Arial" w:eastAsia="Arial" w:hAnsi="Arial" w:cs="Arial"/>
          <w:b/>
          <w:sz w:val="20"/>
        </w:rPr>
        <w:t>Community Consultation</w:t>
      </w:r>
    </w:p>
    <w:p w:rsidR="004F4DBD" w:rsidRDefault="004F4DBD">
      <w:pPr>
        <w:spacing w:after="0"/>
        <w:jc w:val="both"/>
        <w:rPr>
          <w:rFonts w:ascii="Arial" w:eastAsia="Arial" w:hAnsi="Arial" w:cs="Arial"/>
          <w:sz w:val="20"/>
        </w:rPr>
      </w:pPr>
    </w:p>
    <w:p w:rsidR="000767B4" w:rsidRDefault="007D5F2D" w:rsidP="000767B4">
      <w:pPr>
        <w:spacing w:after="0"/>
        <w:jc w:val="both"/>
        <w:rPr>
          <w:rFonts w:ascii="Arial" w:eastAsia="Arial" w:hAnsi="Arial" w:cs="Arial"/>
          <w:sz w:val="20"/>
        </w:rPr>
      </w:pPr>
      <w:r>
        <w:rPr>
          <w:rFonts w:ascii="Arial" w:eastAsia="Arial" w:hAnsi="Arial" w:cs="Arial"/>
          <w:sz w:val="20"/>
        </w:rPr>
        <w:t>The meeting</w:t>
      </w:r>
      <w:r w:rsidR="002544A0">
        <w:rPr>
          <w:rFonts w:ascii="Arial" w:eastAsia="Arial" w:hAnsi="Arial" w:cs="Arial"/>
          <w:sz w:val="20"/>
        </w:rPr>
        <w:t>s are to resume on the 13</w:t>
      </w:r>
      <w:r w:rsidR="006C7D82">
        <w:rPr>
          <w:rFonts w:ascii="Arial" w:eastAsia="Arial" w:hAnsi="Arial" w:cs="Arial"/>
          <w:sz w:val="20"/>
        </w:rPr>
        <w:t xml:space="preserve"> April 2016</w:t>
      </w:r>
      <w:r w:rsidR="000767B4">
        <w:rPr>
          <w:rFonts w:ascii="Arial" w:eastAsia="Arial" w:hAnsi="Arial" w:cs="Arial"/>
          <w:sz w:val="20"/>
        </w:rPr>
        <w:t xml:space="preserve"> to ensure that pub</w:t>
      </w:r>
      <w:r w:rsidR="00717421">
        <w:rPr>
          <w:rFonts w:ascii="Arial" w:eastAsia="Arial" w:hAnsi="Arial" w:cs="Arial"/>
          <w:sz w:val="20"/>
        </w:rPr>
        <w:t>lic inputs will be incorporated.</w:t>
      </w:r>
    </w:p>
    <w:p w:rsidR="00717421" w:rsidRDefault="00717421" w:rsidP="000767B4">
      <w:pPr>
        <w:spacing w:after="0"/>
        <w:jc w:val="both"/>
        <w:rPr>
          <w:rFonts w:ascii="Arial" w:eastAsia="Arial" w:hAnsi="Arial" w:cs="Arial"/>
          <w:sz w:val="20"/>
        </w:rPr>
      </w:pPr>
    </w:p>
    <w:p w:rsidR="00717421" w:rsidRDefault="00717421" w:rsidP="000767B4">
      <w:pPr>
        <w:spacing w:after="0"/>
        <w:jc w:val="both"/>
        <w:rPr>
          <w:rFonts w:ascii="Arial" w:eastAsia="Arial" w:hAnsi="Arial" w:cs="Arial"/>
          <w:sz w:val="20"/>
        </w:rPr>
      </w:pPr>
    </w:p>
    <w:p w:rsidR="00717421" w:rsidRDefault="00717421" w:rsidP="000767B4">
      <w:pPr>
        <w:spacing w:after="0"/>
        <w:jc w:val="both"/>
        <w:rPr>
          <w:rFonts w:ascii="Arial" w:eastAsia="Arial" w:hAnsi="Arial" w:cs="Arial"/>
          <w:sz w:val="20"/>
        </w:rPr>
      </w:pPr>
    </w:p>
    <w:p w:rsidR="00717421" w:rsidRDefault="00717421" w:rsidP="000767B4">
      <w:pPr>
        <w:spacing w:after="0"/>
        <w:jc w:val="both"/>
        <w:rPr>
          <w:rFonts w:ascii="Arial" w:eastAsia="Arial" w:hAnsi="Arial" w:cs="Arial"/>
          <w:sz w:val="20"/>
        </w:rPr>
      </w:pPr>
    </w:p>
    <w:p w:rsidR="00794F34" w:rsidRDefault="00794F34" w:rsidP="000767B4">
      <w:pPr>
        <w:spacing w:after="0"/>
        <w:jc w:val="both"/>
        <w:rPr>
          <w:rFonts w:ascii="Arial" w:eastAsia="Arial" w:hAnsi="Arial" w:cs="Arial"/>
          <w:sz w:val="20"/>
        </w:rPr>
      </w:pPr>
    </w:p>
    <w:p w:rsidR="00794F34" w:rsidRDefault="00794F34" w:rsidP="000767B4">
      <w:pPr>
        <w:spacing w:after="0"/>
        <w:jc w:val="both"/>
        <w:rPr>
          <w:rFonts w:ascii="Arial" w:eastAsia="Arial" w:hAnsi="Arial" w:cs="Arial"/>
          <w:sz w:val="20"/>
        </w:rPr>
      </w:pPr>
    </w:p>
    <w:p w:rsidR="00794F34" w:rsidRDefault="00794F34" w:rsidP="000767B4">
      <w:pPr>
        <w:spacing w:after="0"/>
        <w:jc w:val="both"/>
        <w:rPr>
          <w:rFonts w:ascii="Arial" w:eastAsia="Arial" w:hAnsi="Arial" w:cs="Arial"/>
          <w:sz w:val="20"/>
        </w:rPr>
      </w:pPr>
    </w:p>
    <w:p w:rsidR="00717421" w:rsidRDefault="00717421" w:rsidP="00717421">
      <w:pPr>
        <w:jc w:val="center"/>
        <w:rPr>
          <w:rFonts w:ascii="Verdana" w:hAnsi="Verdana"/>
          <w:sz w:val="20"/>
          <w:szCs w:val="20"/>
        </w:rPr>
      </w:pPr>
    </w:p>
    <w:p w:rsidR="00717421" w:rsidRPr="00E5213F" w:rsidRDefault="00717421" w:rsidP="00717421">
      <w:pPr>
        <w:rPr>
          <w:rFonts w:ascii="Verdana" w:hAnsi="Verdana"/>
          <w:sz w:val="20"/>
          <w:szCs w:val="20"/>
        </w:rPr>
      </w:pPr>
    </w:p>
    <w:tbl>
      <w:tblPr>
        <w:tblpPr w:leftFromText="180" w:rightFromText="180" w:vertAnchor="page" w:horzAnchor="margin" w:tblpX="-5" w:tblpY="3083"/>
        <w:tblW w:w="9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79"/>
        <w:gridCol w:w="1784"/>
        <w:gridCol w:w="974"/>
        <w:gridCol w:w="3092"/>
        <w:gridCol w:w="2252"/>
      </w:tblGrid>
      <w:tr w:rsidR="00794F34" w:rsidRPr="00717421" w:rsidTr="0066387A">
        <w:trPr>
          <w:trHeight w:val="587"/>
        </w:trPr>
        <w:tc>
          <w:tcPr>
            <w:tcW w:w="1479" w:type="dxa"/>
            <w:shd w:val="clear" w:color="auto" w:fill="F2F2F2"/>
          </w:tcPr>
          <w:p w:rsidR="00794F34" w:rsidRDefault="00794F34" w:rsidP="0066387A">
            <w:pPr>
              <w:spacing w:after="0"/>
              <w:jc w:val="both"/>
              <w:rPr>
                <w:rFonts w:ascii="Arial" w:eastAsia="Arial" w:hAnsi="Arial" w:cs="Arial"/>
                <w:b/>
                <w:bCs/>
                <w:sz w:val="20"/>
              </w:rPr>
            </w:pPr>
            <w:r>
              <w:rPr>
                <w:rFonts w:ascii="Arial" w:eastAsia="Arial" w:hAnsi="Arial" w:cs="Arial"/>
                <w:b/>
                <w:bCs/>
                <w:sz w:val="20"/>
              </w:rPr>
              <w:t>WARD</w:t>
            </w:r>
          </w:p>
        </w:tc>
        <w:tc>
          <w:tcPr>
            <w:tcW w:w="1784" w:type="dxa"/>
            <w:shd w:val="clear" w:color="auto" w:fill="F2F2F2"/>
          </w:tcPr>
          <w:p w:rsidR="00794F34" w:rsidRDefault="00794F34" w:rsidP="0066387A">
            <w:pPr>
              <w:spacing w:after="0"/>
              <w:jc w:val="both"/>
              <w:rPr>
                <w:rFonts w:ascii="Arial" w:eastAsia="Arial" w:hAnsi="Arial" w:cs="Arial"/>
                <w:b/>
                <w:bCs/>
                <w:sz w:val="20"/>
              </w:rPr>
            </w:pPr>
            <w:r>
              <w:rPr>
                <w:rFonts w:ascii="Arial" w:eastAsia="Arial" w:hAnsi="Arial" w:cs="Arial"/>
                <w:b/>
                <w:bCs/>
                <w:sz w:val="20"/>
              </w:rPr>
              <w:t>DATE</w:t>
            </w:r>
          </w:p>
        </w:tc>
        <w:tc>
          <w:tcPr>
            <w:tcW w:w="974" w:type="dxa"/>
            <w:shd w:val="clear" w:color="auto" w:fill="F2F2F2"/>
          </w:tcPr>
          <w:p w:rsidR="00794F34" w:rsidRPr="00717421" w:rsidRDefault="00794F34" w:rsidP="0066387A">
            <w:pPr>
              <w:spacing w:after="0"/>
              <w:jc w:val="both"/>
              <w:rPr>
                <w:rFonts w:ascii="Arial" w:eastAsia="Arial" w:hAnsi="Arial" w:cs="Arial"/>
                <w:b/>
                <w:bCs/>
                <w:sz w:val="20"/>
              </w:rPr>
            </w:pPr>
            <w:r>
              <w:rPr>
                <w:rFonts w:ascii="Arial" w:eastAsia="Arial" w:hAnsi="Arial" w:cs="Arial"/>
                <w:b/>
                <w:bCs/>
                <w:sz w:val="20"/>
              </w:rPr>
              <w:t>TIME</w:t>
            </w:r>
          </w:p>
        </w:tc>
        <w:tc>
          <w:tcPr>
            <w:tcW w:w="3092" w:type="dxa"/>
            <w:shd w:val="clear" w:color="auto" w:fill="F2F2F2"/>
          </w:tcPr>
          <w:p w:rsidR="00794F34" w:rsidRDefault="00794F34" w:rsidP="0066387A">
            <w:pPr>
              <w:spacing w:after="0"/>
              <w:jc w:val="both"/>
              <w:rPr>
                <w:rFonts w:ascii="Arial" w:eastAsia="Arial" w:hAnsi="Arial" w:cs="Arial"/>
                <w:b/>
                <w:bCs/>
                <w:sz w:val="20"/>
              </w:rPr>
            </w:pPr>
            <w:r>
              <w:rPr>
                <w:rFonts w:ascii="Arial" w:eastAsia="Arial" w:hAnsi="Arial" w:cs="Arial"/>
                <w:b/>
                <w:bCs/>
                <w:sz w:val="20"/>
              </w:rPr>
              <w:t>VENUE</w:t>
            </w:r>
          </w:p>
        </w:tc>
        <w:tc>
          <w:tcPr>
            <w:tcW w:w="2252" w:type="dxa"/>
            <w:shd w:val="clear" w:color="auto" w:fill="F2F2F2"/>
          </w:tcPr>
          <w:p w:rsidR="00794F34" w:rsidRPr="00717421" w:rsidRDefault="00794F34" w:rsidP="0066387A">
            <w:pPr>
              <w:spacing w:after="0"/>
              <w:jc w:val="both"/>
              <w:rPr>
                <w:rFonts w:ascii="Arial" w:eastAsia="Arial" w:hAnsi="Arial" w:cs="Arial"/>
                <w:b/>
                <w:bCs/>
                <w:sz w:val="20"/>
              </w:rPr>
            </w:pPr>
            <w:r>
              <w:rPr>
                <w:rFonts w:ascii="Arial" w:eastAsia="Arial" w:hAnsi="Arial" w:cs="Arial"/>
                <w:b/>
                <w:bCs/>
                <w:sz w:val="20"/>
              </w:rPr>
              <w:t xml:space="preserve">RESPONSIBLE </w:t>
            </w:r>
          </w:p>
        </w:tc>
      </w:tr>
      <w:tr w:rsidR="00794F34" w:rsidRPr="00717421" w:rsidTr="0066387A">
        <w:trPr>
          <w:trHeight w:val="587"/>
        </w:trPr>
        <w:tc>
          <w:tcPr>
            <w:tcW w:w="1479" w:type="dxa"/>
            <w:shd w:val="clear" w:color="auto" w:fill="F2F2F2"/>
          </w:tcPr>
          <w:p w:rsidR="00794F34" w:rsidRPr="00717421" w:rsidRDefault="00794F34" w:rsidP="0066387A">
            <w:pPr>
              <w:spacing w:after="0"/>
              <w:jc w:val="both"/>
              <w:rPr>
                <w:rFonts w:ascii="Arial" w:eastAsia="Arial" w:hAnsi="Arial" w:cs="Arial"/>
                <w:b/>
                <w:bCs/>
                <w:sz w:val="20"/>
              </w:rPr>
            </w:pPr>
            <w:r>
              <w:rPr>
                <w:rFonts w:ascii="Arial" w:eastAsia="Arial" w:hAnsi="Arial" w:cs="Arial"/>
                <w:b/>
                <w:bCs/>
                <w:sz w:val="20"/>
              </w:rPr>
              <w:t>Ward 4 &amp; 5</w:t>
            </w:r>
          </w:p>
        </w:tc>
        <w:tc>
          <w:tcPr>
            <w:tcW w:w="1784" w:type="dxa"/>
            <w:shd w:val="clear" w:color="auto" w:fill="F2F2F2"/>
          </w:tcPr>
          <w:p w:rsidR="00794F34" w:rsidRPr="00717421" w:rsidRDefault="00794F34" w:rsidP="0066387A">
            <w:pPr>
              <w:spacing w:after="0"/>
              <w:jc w:val="both"/>
              <w:rPr>
                <w:rFonts w:ascii="Arial" w:eastAsia="Arial" w:hAnsi="Arial" w:cs="Arial"/>
                <w:b/>
                <w:bCs/>
                <w:sz w:val="20"/>
              </w:rPr>
            </w:pPr>
            <w:r>
              <w:rPr>
                <w:rFonts w:ascii="Arial" w:eastAsia="Arial" w:hAnsi="Arial" w:cs="Arial"/>
                <w:b/>
                <w:bCs/>
                <w:sz w:val="20"/>
              </w:rPr>
              <w:t>13/04/2016</w:t>
            </w:r>
          </w:p>
          <w:p w:rsidR="00794F34" w:rsidRPr="00717421" w:rsidRDefault="00794F34" w:rsidP="0066387A">
            <w:pPr>
              <w:spacing w:after="0"/>
              <w:jc w:val="both"/>
              <w:rPr>
                <w:rFonts w:ascii="Arial" w:eastAsia="Arial" w:hAnsi="Arial" w:cs="Arial"/>
                <w:b/>
                <w:bCs/>
                <w:sz w:val="20"/>
              </w:rPr>
            </w:pPr>
            <w:r>
              <w:rPr>
                <w:rFonts w:ascii="Arial" w:eastAsia="Arial" w:hAnsi="Arial" w:cs="Arial"/>
                <w:b/>
                <w:bCs/>
                <w:sz w:val="20"/>
              </w:rPr>
              <w:t xml:space="preserve">Wednesday </w:t>
            </w:r>
          </w:p>
        </w:tc>
        <w:tc>
          <w:tcPr>
            <w:tcW w:w="974" w:type="dxa"/>
            <w:shd w:val="clear" w:color="auto" w:fill="F2F2F2"/>
          </w:tcPr>
          <w:p w:rsidR="00794F34" w:rsidRPr="00717421" w:rsidRDefault="00794F34" w:rsidP="0066387A">
            <w:pPr>
              <w:spacing w:after="0"/>
              <w:jc w:val="both"/>
              <w:rPr>
                <w:rFonts w:ascii="Arial" w:eastAsia="Arial" w:hAnsi="Arial" w:cs="Arial"/>
                <w:b/>
                <w:bCs/>
                <w:sz w:val="20"/>
              </w:rPr>
            </w:pPr>
            <w:r w:rsidRPr="00717421">
              <w:rPr>
                <w:rFonts w:ascii="Arial" w:eastAsia="Arial" w:hAnsi="Arial" w:cs="Arial"/>
                <w:b/>
                <w:bCs/>
                <w:sz w:val="20"/>
              </w:rPr>
              <w:t>17h00</w:t>
            </w:r>
          </w:p>
        </w:tc>
        <w:tc>
          <w:tcPr>
            <w:tcW w:w="3092" w:type="dxa"/>
            <w:shd w:val="clear" w:color="auto" w:fill="F2F2F2"/>
          </w:tcPr>
          <w:p w:rsidR="00794F34" w:rsidRPr="00717421" w:rsidRDefault="00794F34" w:rsidP="0066387A">
            <w:pPr>
              <w:spacing w:after="0"/>
              <w:jc w:val="both"/>
              <w:rPr>
                <w:rFonts w:ascii="Arial" w:eastAsia="Arial" w:hAnsi="Arial" w:cs="Arial"/>
                <w:b/>
                <w:bCs/>
                <w:sz w:val="20"/>
              </w:rPr>
            </w:pPr>
            <w:r>
              <w:rPr>
                <w:rFonts w:ascii="Arial" w:eastAsia="Arial" w:hAnsi="Arial" w:cs="Arial"/>
                <w:b/>
                <w:bCs/>
                <w:sz w:val="20"/>
              </w:rPr>
              <w:t>Winburg Townhall</w:t>
            </w:r>
          </w:p>
        </w:tc>
        <w:tc>
          <w:tcPr>
            <w:tcW w:w="2252" w:type="dxa"/>
            <w:shd w:val="clear" w:color="auto" w:fill="F2F2F2"/>
          </w:tcPr>
          <w:p w:rsidR="00794F34" w:rsidRPr="00717421" w:rsidRDefault="00794F34" w:rsidP="0066387A">
            <w:pPr>
              <w:spacing w:after="0"/>
              <w:jc w:val="both"/>
              <w:rPr>
                <w:rFonts w:ascii="Arial" w:eastAsia="Arial" w:hAnsi="Arial" w:cs="Arial"/>
                <w:b/>
                <w:bCs/>
                <w:sz w:val="20"/>
              </w:rPr>
            </w:pPr>
            <w:r w:rsidRPr="00717421">
              <w:rPr>
                <w:rFonts w:ascii="Arial" w:eastAsia="Arial" w:hAnsi="Arial" w:cs="Arial"/>
                <w:b/>
                <w:bCs/>
                <w:sz w:val="20"/>
              </w:rPr>
              <w:t xml:space="preserve">Mayor, </w:t>
            </w:r>
            <w:r>
              <w:rPr>
                <w:rFonts w:ascii="Arial" w:eastAsia="Arial" w:hAnsi="Arial" w:cs="Arial"/>
                <w:b/>
                <w:bCs/>
                <w:sz w:val="20"/>
              </w:rPr>
              <w:t xml:space="preserve">Ward Cllr. &amp; </w:t>
            </w:r>
            <w:r w:rsidRPr="00717421">
              <w:rPr>
                <w:rFonts w:ascii="Arial" w:eastAsia="Arial" w:hAnsi="Arial" w:cs="Arial"/>
                <w:b/>
                <w:bCs/>
                <w:sz w:val="20"/>
              </w:rPr>
              <w:t>other Councillors</w:t>
            </w:r>
          </w:p>
        </w:tc>
      </w:tr>
      <w:tr w:rsidR="00794F34" w:rsidRPr="00717421" w:rsidTr="0066387A">
        <w:trPr>
          <w:trHeight w:val="710"/>
        </w:trPr>
        <w:tc>
          <w:tcPr>
            <w:tcW w:w="1479" w:type="dxa"/>
            <w:shd w:val="clear" w:color="auto" w:fill="F2F2F2"/>
          </w:tcPr>
          <w:p w:rsidR="00794F34" w:rsidRPr="00717421" w:rsidRDefault="00794F34" w:rsidP="0066387A">
            <w:pPr>
              <w:spacing w:after="0"/>
              <w:jc w:val="both"/>
              <w:rPr>
                <w:rFonts w:ascii="Arial" w:eastAsia="Arial" w:hAnsi="Arial" w:cs="Arial"/>
                <w:b/>
                <w:bCs/>
                <w:sz w:val="20"/>
              </w:rPr>
            </w:pPr>
            <w:r w:rsidRPr="00717421">
              <w:rPr>
                <w:rFonts w:ascii="Arial" w:eastAsia="Arial" w:hAnsi="Arial" w:cs="Arial"/>
                <w:b/>
                <w:bCs/>
                <w:sz w:val="20"/>
              </w:rPr>
              <w:t>Ward 3</w:t>
            </w:r>
          </w:p>
        </w:tc>
        <w:tc>
          <w:tcPr>
            <w:tcW w:w="1784" w:type="dxa"/>
            <w:shd w:val="clear" w:color="auto" w:fill="F2F2F2"/>
          </w:tcPr>
          <w:p w:rsidR="00794F34" w:rsidRPr="00717421" w:rsidRDefault="00794F34" w:rsidP="0066387A">
            <w:pPr>
              <w:spacing w:after="0"/>
              <w:jc w:val="both"/>
              <w:rPr>
                <w:rFonts w:ascii="Arial" w:eastAsia="Arial" w:hAnsi="Arial" w:cs="Arial"/>
                <w:b/>
                <w:bCs/>
                <w:sz w:val="20"/>
              </w:rPr>
            </w:pPr>
            <w:r>
              <w:rPr>
                <w:rFonts w:ascii="Arial" w:eastAsia="Arial" w:hAnsi="Arial" w:cs="Arial"/>
                <w:b/>
                <w:bCs/>
                <w:sz w:val="20"/>
              </w:rPr>
              <w:t>14/04/2016</w:t>
            </w:r>
          </w:p>
          <w:p w:rsidR="00794F34" w:rsidRPr="00717421" w:rsidRDefault="00794F34" w:rsidP="0066387A">
            <w:pPr>
              <w:spacing w:after="0"/>
              <w:jc w:val="both"/>
              <w:rPr>
                <w:rFonts w:ascii="Arial" w:eastAsia="Arial" w:hAnsi="Arial" w:cs="Arial"/>
                <w:b/>
                <w:bCs/>
                <w:sz w:val="20"/>
              </w:rPr>
            </w:pPr>
            <w:r>
              <w:rPr>
                <w:rFonts w:ascii="Arial" w:eastAsia="Arial" w:hAnsi="Arial" w:cs="Arial"/>
                <w:b/>
                <w:bCs/>
                <w:sz w:val="20"/>
              </w:rPr>
              <w:t xml:space="preserve">Thursday </w:t>
            </w:r>
          </w:p>
        </w:tc>
        <w:tc>
          <w:tcPr>
            <w:tcW w:w="974" w:type="dxa"/>
            <w:shd w:val="clear" w:color="auto" w:fill="F2F2F2"/>
          </w:tcPr>
          <w:p w:rsidR="00794F34" w:rsidRPr="00717421" w:rsidRDefault="00794F34" w:rsidP="0066387A">
            <w:pPr>
              <w:spacing w:after="0"/>
              <w:jc w:val="both"/>
              <w:rPr>
                <w:rFonts w:ascii="Arial" w:eastAsia="Arial" w:hAnsi="Arial" w:cs="Arial"/>
                <w:b/>
                <w:bCs/>
                <w:sz w:val="20"/>
              </w:rPr>
            </w:pPr>
            <w:r w:rsidRPr="00717421">
              <w:rPr>
                <w:rFonts w:ascii="Arial" w:eastAsia="Arial" w:hAnsi="Arial" w:cs="Arial"/>
                <w:b/>
                <w:bCs/>
                <w:sz w:val="20"/>
              </w:rPr>
              <w:t>17h00</w:t>
            </w:r>
          </w:p>
        </w:tc>
        <w:tc>
          <w:tcPr>
            <w:tcW w:w="3092" w:type="dxa"/>
            <w:shd w:val="clear" w:color="auto" w:fill="F2F2F2"/>
          </w:tcPr>
          <w:p w:rsidR="00794F34" w:rsidRPr="00717421" w:rsidRDefault="00794F34" w:rsidP="0066387A">
            <w:pPr>
              <w:spacing w:after="0"/>
              <w:jc w:val="both"/>
              <w:rPr>
                <w:rFonts w:ascii="Arial" w:eastAsia="Arial" w:hAnsi="Arial" w:cs="Arial"/>
                <w:b/>
                <w:bCs/>
                <w:sz w:val="20"/>
              </w:rPr>
            </w:pPr>
            <w:r>
              <w:rPr>
                <w:rFonts w:ascii="Arial" w:eastAsia="Arial" w:hAnsi="Arial" w:cs="Arial"/>
                <w:b/>
                <w:bCs/>
                <w:sz w:val="20"/>
              </w:rPr>
              <w:t>Verkeerdevlei Townhall</w:t>
            </w:r>
          </w:p>
        </w:tc>
        <w:tc>
          <w:tcPr>
            <w:tcW w:w="2252" w:type="dxa"/>
            <w:shd w:val="clear" w:color="auto" w:fill="F2F2F2"/>
          </w:tcPr>
          <w:p w:rsidR="00794F34" w:rsidRDefault="00794F34" w:rsidP="0066387A">
            <w:r w:rsidRPr="00E94C38">
              <w:rPr>
                <w:rFonts w:ascii="Arial" w:eastAsia="Arial" w:hAnsi="Arial" w:cs="Arial"/>
                <w:b/>
                <w:bCs/>
                <w:sz w:val="20"/>
              </w:rPr>
              <w:t>Mayor, Ward Cllr. &amp; other Councillors</w:t>
            </w:r>
          </w:p>
        </w:tc>
      </w:tr>
      <w:tr w:rsidR="00794F34" w:rsidRPr="00717421" w:rsidTr="0066387A">
        <w:trPr>
          <w:trHeight w:val="710"/>
        </w:trPr>
        <w:tc>
          <w:tcPr>
            <w:tcW w:w="1479" w:type="dxa"/>
            <w:shd w:val="clear" w:color="auto" w:fill="F2F2F2"/>
          </w:tcPr>
          <w:p w:rsidR="00794F34" w:rsidRPr="00717421" w:rsidRDefault="00794F34" w:rsidP="0066387A">
            <w:pPr>
              <w:spacing w:after="0"/>
              <w:jc w:val="both"/>
              <w:rPr>
                <w:rFonts w:ascii="Arial" w:eastAsia="Arial" w:hAnsi="Arial" w:cs="Arial"/>
                <w:b/>
                <w:bCs/>
                <w:sz w:val="20"/>
              </w:rPr>
            </w:pPr>
            <w:r>
              <w:rPr>
                <w:rFonts w:ascii="Arial" w:eastAsia="Arial" w:hAnsi="Arial" w:cs="Arial"/>
                <w:b/>
                <w:bCs/>
                <w:sz w:val="20"/>
              </w:rPr>
              <w:t>Ward 1,2,10</w:t>
            </w:r>
          </w:p>
        </w:tc>
        <w:tc>
          <w:tcPr>
            <w:tcW w:w="1784" w:type="dxa"/>
            <w:shd w:val="clear" w:color="auto" w:fill="F2F2F2"/>
          </w:tcPr>
          <w:p w:rsidR="00794F34" w:rsidRPr="00717421" w:rsidRDefault="00794F34" w:rsidP="0066387A">
            <w:pPr>
              <w:spacing w:after="0"/>
              <w:jc w:val="both"/>
              <w:rPr>
                <w:rFonts w:ascii="Arial" w:eastAsia="Arial" w:hAnsi="Arial" w:cs="Arial"/>
                <w:b/>
                <w:bCs/>
                <w:sz w:val="20"/>
              </w:rPr>
            </w:pPr>
            <w:r>
              <w:rPr>
                <w:rFonts w:ascii="Arial" w:eastAsia="Arial" w:hAnsi="Arial" w:cs="Arial"/>
                <w:b/>
                <w:bCs/>
                <w:sz w:val="20"/>
              </w:rPr>
              <w:t>20/04/2016</w:t>
            </w:r>
          </w:p>
          <w:p w:rsidR="00794F34" w:rsidRPr="00717421" w:rsidRDefault="00794F34" w:rsidP="0066387A">
            <w:pPr>
              <w:spacing w:after="0"/>
              <w:jc w:val="both"/>
              <w:rPr>
                <w:rFonts w:ascii="Arial" w:eastAsia="Arial" w:hAnsi="Arial" w:cs="Arial"/>
                <w:b/>
                <w:bCs/>
                <w:sz w:val="20"/>
              </w:rPr>
            </w:pPr>
            <w:r>
              <w:rPr>
                <w:rFonts w:ascii="Arial" w:eastAsia="Arial" w:hAnsi="Arial" w:cs="Arial"/>
                <w:b/>
                <w:bCs/>
                <w:sz w:val="20"/>
              </w:rPr>
              <w:t xml:space="preserve">Wednesday </w:t>
            </w:r>
          </w:p>
        </w:tc>
        <w:tc>
          <w:tcPr>
            <w:tcW w:w="974" w:type="dxa"/>
            <w:shd w:val="clear" w:color="auto" w:fill="F2F2F2"/>
          </w:tcPr>
          <w:p w:rsidR="00794F34" w:rsidRPr="00717421" w:rsidRDefault="00794F34" w:rsidP="0066387A">
            <w:pPr>
              <w:spacing w:after="0"/>
              <w:jc w:val="both"/>
              <w:rPr>
                <w:rFonts w:ascii="Arial" w:eastAsia="Arial" w:hAnsi="Arial" w:cs="Arial"/>
                <w:b/>
                <w:bCs/>
                <w:sz w:val="20"/>
              </w:rPr>
            </w:pPr>
            <w:r w:rsidRPr="00717421">
              <w:rPr>
                <w:rFonts w:ascii="Arial" w:eastAsia="Arial" w:hAnsi="Arial" w:cs="Arial"/>
                <w:b/>
                <w:bCs/>
                <w:sz w:val="20"/>
              </w:rPr>
              <w:t>17h00</w:t>
            </w:r>
          </w:p>
        </w:tc>
        <w:tc>
          <w:tcPr>
            <w:tcW w:w="3092" w:type="dxa"/>
            <w:shd w:val="clear" w:color="auto" w:fill="F2F2F2"/>
          </w:tcPr>
          <w:p w:rsidR="00794F34" w:rsidRPr="00717421" w:rsidRDefault="00794F34" w:rsidP="0066387A">
            <w:pPr>
              <w:spacing w:after="0"/>
              <w:jc w:val="both"/>
              <w:rPr>
                <w:rFonts w:ascii="Arial" w:eastAsia="Arial" w:hAnsi="Arial" w:cs="Arial"/>
                <w:b/>
                <w:bCs/>
                <w:sz w:val="20"/>
              </w:rPr>
            </w:pPr>
            <w:r>
              <w:rPr>
                <w:rFonts w:ascii="Arial" w:eastAsia="Arial" w:hAnsi="Arial" w:cs="Arial"/>
                <w:b/>
                <w:bCs/>
                <w:sz w:val="20"/>
              </w:rPr>
              <w:t>Brandfort Townhall</w:t>
            </w:r>
          </w:p>
        </w:tc>
        <w:tc>
          <w:tcPr>
            <w:tcW w:w="2252" w:type="dxa"/>
            <w:shd w:val="clear" w:color="auto" w:fill="F2F2F2"/>
          </w:tcPr>
          <w:p w:rsidR="00794F34" w:rsidRDefault="00794F34" w:rsidP="0066387A">
            <w:r w:rsidRPr="00E94C38">
              <w:rPr>
                <w:rFonts w:ascii="Arial" w:eastAsia="Arial" w:hAnsi="Arial" w:cs="Arial"/>
                <w:b/>
                <w:bCs/>
                <w:sz w:val="20"/>
              </w:rPr>
              <w:t>Mayor, Ward Cllr. &amp; other Councillors</w:t>
            </w:r>
          </w:p>
        </w:tc>
      </w:tr>
      <w:tr w:rsidR="00794F34" w:rsidRPr="00717421" w:rsidTr="0066387A">
        <w:tc>
          <w:tcPr>
            <w:tcW w:w="1479" w:type="dxa"/>
            <w:shd w:val="clear" w:color="auto" w:fill="F2F2F2"/>
          </w:tcPr>
          <w:p w:rsidR="00794F34" w:rsidRPr="00717421" w:rsidRDefault="00794F34" w:rsidP="0066387A">
            <w:pPr>
              <w:spacing w:after="0"/>
              <w:jc w:val="both"/>
              <w:rPr>
                <w:rFonts w:ascii="Arial" w:eastAsia="Arial" w:hAnsi="Arial" w:cs="Arial"/>
                <w:b/>
                <w:bCs/>
                <w:sz w:val="20"/>
              </w:rPr>
            </w:pPr>
            <w:r w:rsidRPr="00717421">
              <w:rPr>
                <w:rFonts w:ascii="Arial" w:eastAsia="Arial" w:hAnsi="Arial" w:cs="Arial"/>
                <w:b/>
                <w:bCs/>
                <w:sz w:val="20"/>
              </w:rPr>
              <w:t>Ward 6</w:t>
            </w:r>
          </w:p>
        </w:tc>
        <w:tc>
          <w:tcPr>
            <w:tcW w:w="1784" w:type="dxa"/>
            <w:shd w:val="clear" w:color="auto" w:fill="F2F2F2"/>
          </w:tcPr>
          <w:p w:rsidR="00794F34" w:rsidRPr="00717421" w:rsidRDefault="00794F34" w:rsidP="0066387A">
            <w:pPr>
              <w:spacing w:after="0"/>
              <w:jc w:val="both"/>
              <w:rPr>
                <w:rFonts w:ascii="Arial" w:eastAsia="Arial" w:hAnsi="Arial" w:cs="Arial"/>
                <w:b/>
                <w:bCs/>
                <w:sz w:val="20"/>
              </w:rPr>
            </w:pPr>
            <w:r>
              <w:rPr>
                <w:rFonts w:ascii="Arial" w:eastAsia="Arial" w:hAnsi="Arial" w:cs="Arial"/>
                <w:b/>
                <w:bCs/>
                <w:sz w:val="20"/>
              </w:rPr>
              <w:t>21/04/2016</w:t>
            </w:r>
          </w:p>
          <w:p w:rsidR="00794F34" w:rsidRPr="00717421" w:rsidRDefault="00794F34" w:rsidP="0066387A">
            <w:pPr>
              <w:spacing w:after="0"/>
              <w:jc w:val="both"/>
              <w:rPr>
                <w:rFonts w:ascii="Arial" w:eastAsia="Arial" w:hAnsi="Arial" w:cs="Arial"/>
                <w:b/>
                <w:bCs/>
                <w:sz w:val="20"/>
              </w:rPr>
            </w:pPr>
            <w:r w:rsidRPr="00717421">
              <w:rPr>
                <w:rFonts w:ascii="Arial" w:eastAsia="Arial" w:hAnsi="Arial" w:cs="Arial"/>
                <w:b/>
                <w:bCs/>
                <w:sz w:val="20"/>
              </w:rPr>
              <w:t>T</w:t>
            </w:r>
            <w:r>
              <w:rPr>
                <w:rFonts w:ascii="Arial" w:eastAsia="Arial" w:hAnsi="Arial" w:cs="Arial"/>
                <w:b/>
                <w:bCs/>
                <w:sz w:val="20"/>
              </w:rPr>
              <w:t xml:space="preserve">hursday </w:t>
            </w:r>
          </w:p>
        </w:tc>
        <w:tc>
          <w:tcPr>
            <w:tcW w:w="974" w:type="dxa"/>
            <w:shd w:val="clear" w:color="auto" w:fill="F2F2F2"/>
          </w:tcPr>
          <w:p w:rsidR="00794F34" w:rsidRPr="00717421" w:rsidRDefault="00794F34" w:rsidP="0066387A">
            <w:pPr>
              <w:spacing w:after="0"/>
              <w:jc w:val="both"/>
              <w:rPr>
                <w:rFonts w:ascii="Arial" w:eastAsia="Arial" w:hAnsi="Arial" w:cs="Arial"/>
                <w:b/>
                <w:bCs/>
                <w:sz w:val="20"/>
              </w:rPr>
            </w:pPr>
            <w:r w:rsidRPr="00717421">
              <w:rPr>
                <w:rFonts w:ascii="Arial" w:eastAsia="Arial" w:hAnsi="Arial" w:cs="Arial"/>
                <w:b/>
                <w:bCs/>
                <w:sz w:val="20"/>
              </w:rPr>
              <w:t>17h00</w:t>
            </w:r>
          </w:p>
        </w:tc>
        <w:tc>
          <w:tcPr>
            <w:tcW w:w="3092" w:type="dxa"/>
            <w:shd w:val="clear" w:color="auto" w:fill="F2F2F2"/>
          </w:tcPr>
          <w:p w:rsidR="00794F34" w:rsidRPr="00717421" w:rsidRDefault="00794F34" w:rsidP="0066387A">
            <w:pPr>
              <w:spacing w:after="0"/>
              <w:jc w:val="both"/>
              <w:rPr>
                <w:rFonts w:ascii="Arial" w:eastAsia="Arial" w:hAnsi="Arial" w:cs="Arial"/>
                <w:b/>
                <w:bCs/>
                <w:sz w:val="20"/>
              </w:rPr>
            </w:pPr>
            <w:r>
              <w:rPr>
                <w:rFonts w:ascii="Arial" w:eastAsia="Arial" w:hAnsi="Arial" w:cs="Arial"/>
                <w:b/>
                <w:bCs/>
                <w:sz w:val="20"/>
              </w:rPr>
              <w:t>Theunissen Townhall</w:t>
            </w:r>
          </w:p>
        </w:tc>
        <w:tc>
          <w:tcPr>
            <w:tcW w:w="2252" w:type="dxa"/>
            <w:shd w:val="clear" w:color="auto" w:fill="F2F2F2"/>
          </w:tcPr>
          <w:p w:rsidR="00794F34" w:rsidRDefault="00794F34" w:rsidP="0066387A">
            <w:r w:rsidRPr="00E94C38">
              <w:rPr>
                <w:rFonts w:ascii="Arial" w:eastAsia="Arial" w:hAnsi="Arial" w:cs="Arial"/>
                <w:b/>
                <w:bCs/>
                <w:sz w:val="20"/>
              </w:rPr>
              <w:t>Mayor, Ward Cllr. &amp; other Councillors</w:t>
            </w:r>
          </w:p>
        </w:tc>
      </w:tr>
      <w:tr w:rsidR="00794F34" w:rsidRPr="00717421" w:rsidTr="0066387A">
        <w:trPr>
          <w:trHeight w:val="620"/>
        </w:trPr>
        <w:tc>
          <w:tcPr>
            <w:tcW w:w="1479" w:type="dxa"/>
            <w:shd w:val="clear" w:color="auto" w:fill="F2F2F2"/>
          </w:tcPr>
          <w:p w:rsidR="00794F34" w:rsidRPr="00717421" w:rsidRDefault="00794F34" w:rsidP="0066387A">
            <w:pPr>
              <w:spacing w:after="0"/>
              <w:jc w:val="both"/>
              <w:rPr>
                <w:rFonts w:ascii="Arial" w:eastAsia="Arial" w:hAnsi="Arial" w:cs="Arial"/>
                <w:b/>
                <w:bCs/>
                <w:sz w:val="20"/>
              </w:rPr>
            </w:pPr>
            <w:r w:rsidRPr="00717421">
              <w:rPr>
                <w:rFonts w:ascii="Arial" w:eastAsia="Arial" w:hAnsi="Arial" w:cs="Arial"/>
                <w:b/>
                <w:bCs/>
                <w:sz w:val="20"/>
              </w:rPr>
              <w:t xml:space="preserve">Ward </w:t>
            </w:r>
            <w:r>
              <w:rPr>
                <w:rFonts w:ascii="Arial" w:eastAsia="Arial" w:hAnsi="Arial" w:cs="Arial"/>
                <w:b/>
                <w:bCs/>
                <w:sz w:val="20"/>
              </w:rPr>
              <w:t>3,</w:t>
            </w:r>
            <w:r w:rsidRPr="00717421">
              <w:rPr>
                <w:rFonts w:ascii="Arial" w:eastAsia="Arial" w:hAnsi="Arial" w:cs="Arial"/>
                <w:b/>
                <w:bCs/>
                <w:sz w:val="20"/>
              </w:rPr>
              <w:t>7</w:t>
            </w:r>
            <w:r>
              <w:rPr>
                <w:rFonts w:ascii="Arial" w:eastAsia="Arial" w:hAnsi="Arial" w:cs="Arial"/>
                <w:b/>
                <w:bCs/>
                <w:sz w:val="20"/>
              </w:rPr>
              <w:t xml:space="preserve">,8&amp;9 </w:t>
            </w:r>
          </w:p>
        </w:tc>
        <w:tc>
          <w:tcPr>
            <w:tcW w:w="1784" w:type="dxa"/>
            <w:shd w:val="clear" w:color="auto" w:fill="F2F2F2"/>
          </w:tcPr>
          <w:p w:rsidR="00794F34" w:rsidRPr="00717421" w:rsidRDefault="00794F34" w:rsidP="0066387A">
            <w:pPr>
              <w:spacing w:after="0"/>
              <w:jc w:val="both"/>
              <w:rPr>
                <w:rFonts w:ascii="Arial" w:eastAsia="Arial" w:hAnsi="Arial" w:cs="Arial"/>
                <w:b/>
                <w:bCs/>
                <w:sz w:val="20"/>
              </w:rPr>
            </w:pPr>
            <w:r>
              <w:rPr>
                <w:rFonts w:ascii="Arial" w:eastAsia="Arial" w:hAnsi="Arial" w:cs="Arial"/>
                <w:b/>
                <w:bCs/>
                <w:sz w:val="20"/>
              </w:rPr>
              <w:t>28/04</w:t>
            </w:r>
            <w:r w:rsidRPr="00717421">
              <w:rPr>
                <w:rFonts w:ascii="Arial" w:eastAsia="Arial" w:hAnsi="Arial" w:cs="Arial"/>
                <w:b/>
                <w:bCs/>
                <w:sz w:val="20"/>
              </w:rPr>
              <w:t>/2015</w:t>
            </w:r>
          </w:p>
          <w:p w:rsidR="00794F34" w:rsidRPr="00717421" w:rsidRDefault="00794F34" w:rsidP="0066387A">
            <w:pPr>
              <w:spacing w:after="0"/>
              <w:jc w:val="both"/>
              <w:rPr>
                <w:rFonts w:ascii="Arial" w:eastAsia="Arial" w:hAnsi="Arial" w:cs="Arial"/>
                <w:b/>
                <w:bCs/>
                <w:sz w:val="20"/>
              </w:rPr>
            </w:pPr>
            <w:r w:rsidRPr="00717421">
              <w:rPr>
                <w:rFonts w:ascii="Arial" w:eastAsia="Arial" w:hAnsi="Arial" w:cs="Arial"/>
                <w:b/>
                <w:bCs/>
                <w:sz w:val="20"/>
              </w:rPr>
              <w:t>Wednesday</w:t>
            </w:r>
          </w:p>
        </w:tc>
        <w:tc>
          <w:tcPr>
            <w:tcW w:w="974" w:type="dxa"/>
            <w:shd w:val="clear" w:color="auto" w:fill="F2F2F2"/>
          </w:tcPr>
          <w:p w:rsidR="00794F34" w:rsidRPr="00717421" w:rsidRDefault="00794F34" w:rsidP="0066387A">
            <w:pPr>
              <w:spacing w:after="0"/>
              <w:jc w:val="both"/>
              <w:rPr>
                <w:rFonts w:ascii="Arial" w:eastAsia="Arial" w:hAnsi="Arial" w:cs="Arial"/>
                <w:b/>
                <w:bCs/>
                <w:sz w:val="20"/>
              </w:rPr>
            </w:pPr>
            <w:r w:rsidRPr="00717421">
              <w:rPr>
                <w:rFonts w:ascii="Arial" w:eastAsia="Arial" w:hAnsi="Arial" w:cs="Arial"/>
                <w:b/>
                <w:bCs/>
                <w:sz w:val="20"/>
              </w:rPr>
              <w:t>17h00</w:t>
            </w:r>
          </w:p>
        </w:tc>
        <w:tc>
          <w:tcPr>
            <w:tcW w:w="3092" w:type="dxa"/>
            <w:shd w:val="clear" w:color="auto" w:fill="F2F2F2"/>
          </w:tcPr>
          <w:p w:rsidR="00794F34" w:rsidRPr="00717421" w:rsidRDefault="00794F34" w:rsidP="0066387A">
            <w:pPr>
              <w:spacing w:after="0"/>
              <w:jc w:val="both"/>
              <w:rPr>
                <w:rFonts w:ascii="Arial" w:eastAsia="Arial" w:hAnsi="Arial" w:cs="Arial"/>
                <w:b/>
                <w:bCs/>
                <w:sz w:val="20"/>
              </w:rPr>
            </w:pPr>
            <w:r>
              <w:rPr>
                <w:rFonts w:ascii="Arial" w:eastAsia="Arial" w:hAnsi="Arial" w:cs="Arial"/>
                <w:b/>
                <w:bCs/>
                <w:sz w:val="20"/>
              </w:rPr>
              <w:t>Theunissen Townhall</w:t>
            </w:r>
            <w:r w:rsidRPr="00717421">
              <w:rPr>
                <w:rFonts w:ascii="Arial" w:eastAsia="Arial" w:hAnsi="Arial" w:cs="Arial"/>
                <w:b/>
                <w:bCs/>
                <w:sz w:val="20"/>
              </w:rPr>
              <w:t xml:space="preserve"> </w:t>
            </w:r>
          </w:p>
        </w:tc>
        <w:tc>
          <w:tcPr>
            <w:tcW w:w="2252" w:type="dxa"/>
            <w:shd w:val="clear" w:color="auto" w:fill="F2F2F2"/>
          </w:tcPr>
          <w:p w:rsidR="00794F34" w:rsidRDefault="00794F34" w:rsidP="0066387A">
            <w:r w:rsidRPr="00E94C38">
              <w:rPr>
                <w:rFonts w:ascii="Arial" w:eastAsia="Arial" w:hAnsi="Arial" w:cs="Arial"/>
                <w:b/>
                <w:bCs/>
                <w:sz w:val="20"/>
              </w:rPr>
              <w:t>Mayor, Ward Cllr. &amp; other Councillors</w:t>
            </w:r>
          </w:p>
        </w:tc>
      </w:tr>
      <w:tr w:rsidR="00794F34" w:rsidRPr="00717421" w:rsidTr="0066387A">
        <w:trPr>
          <w:trHeight w:val="620"/>
        </w:trPr>
        <w:tc>
          <w:tcPr>
            <w:tcW w:w="1479" w:type="dxa"/>
            <w:shd w:val="clear" w:color="auto" w:fill="F2F2F2"/>
          </w:tcPr>
          <w:p w:rsidR="00794F34" w:rsidRPr="00717421" w:rsidRDefault="00794F34" w:rsidP="0066387A">
            <w:pPr>
              <w:spacing w:after="0"/>
              <w:jc w:val="both"/>
              <w:rPr>
                <w:rFonts w:ascii="Arial" w:eastAsia="Arial" w:hAnsi="Arial" w:cs="Arial"/>
                <w:b/>
                <w:bCs/>
                <w:sz w:val="20"/>
              </w:rPr>
            </w:pPr>
            <w:r>
              <w:rPr>
                <w:rFonts w:ascii="Arial" w:eastAsia="Arial" w:hAnsi="Arial" w:cs="Arial"/>
                <w:b/>
                <w:bCs/>
                <w:sz w:val="20"/>
              </w:rPr>
              <w:t xml:space="preserve">Ward 2 </w:t>
            </w:r>
          </w:p>
        </w:tc>
        <w:tc>
          <w:tcPr>
            <w:tcW w:w="1784" w:type="dxa"/>
            <w:shd w:val="clear" w:color="auto" w:fill="F2F2F2"/>
          </w:tcPr>
          <w:p w:rsidR="00794F34" w:rsidRDefault="00794F34" w:rsidP="0066387A">
            <w:pPr>
              <w:spacing w:after="0"/>
              <w:jc w:val="both"/>
              <w:rPr>
                <w:rFonts w:ascii="Arial" w:eastAsia="Arial" w:hAnsi="Arial" w:cs="Arial"/>
                <w:b/>
                <w:bCs/>
                <w:sz w:val="20"/>
              </w:rPr>
            </w:pPr>
            <w:r>
              <w:rPr>
                <w:rFonts w:ascii="Arial" w:eastAsia="Arial" w:hAnsi="Arial" w:cs="Arial"/>
                <w:b/>
                <w:bCs/>
                <w:sz w:val="20"/>
              </w:rPr>
              <w:t>04/05/2016</w:t>
            </w:r>
          </w:p>
          <w:p w:rsidR="00794F34" w:rsidRDefault="00794F34" w:rsidP="0066387A">
            <w:pPr>
              <w:spacing w:after="0"/>
              <w:jc w:val="both"/>
              <w:rPr>
                <w:rFonts w:ascii="Arial" w:eastAsia="Arial" w:hAnsi="Arial" w:cs="Arial"/>
                <w:b/>
                <w:bCs/>
                <w:sz w:val="20"/>
              </w:rPr>
            </w:pPr>
            <w:r>
              <w:rPr>
                <w:rFonts w:ascii="Arial" w:eastAsia="Arial" w:hAnsi="Arial" w:cs="Arial"/>
                <w:b/>
                <w:bCs/>
                <w:sz w:val="20"/>
              </w:rPr>
              <w:t xml:space="preserve">Wednesday </w:t>
            </w:r>
          </w:p>
        </w:tc>
        <w:tc>
          <w:tcPr>
            <w:tcW w:w="974" w:type="dxa"/>
            <w:shd w:val="clear" w:color="auto" w:fill="F2F2F2"/>
          </w:tcPr>
          <w:p w:rsidR="00794F34" w:rsidRPr="00717421" w:rsidRDefault="00794F34" w:rsidP="0066387A">
            <w:pPr>
              <w:spacing w:after="0"/>
              <w:jc w:val="both"/>
              <w:rPr>
                <w:rFonts w:ascii="Arial" w:eastAsia="Arial" w:hAnsi="Arial" w:cs="Arial"/>
                <w:b/>
                <w:bCs/>
                <w:sz w:val="20"/>
              </w:rPr>
            </w:pPr>
            <w:r>
              <w:rPr>
                <w:rFonts w:ascii="Arial" w:eastAsia="Arial" w:hAnsi="Arial" w:cs="Arial"/>
                <w:b/>
                <w:bCs/>
                <w:sz w:val="20"/>
              </w:rPr>
              <w:t>17h00</w:t>
            </w:r>
          </w:p>
        </w:tc>
        <w:tc>
          <w:tcPr>
            <w:tcW w:w="3092" w:type="dxa"/>
            <w:shd w:val="clear" w:color="auto" w:fill="F2F2F2"/>
          </w:tcPr>
          <w:p w:rsidR="00794F34" w:rsidRDefault="00794F34" w:rsidP="0066387A">
            <w:pPr>
              <w:spacing w:after="0"/>
              <w:jc w:val="both"/>
              <w:rPr>
                <w:rFonts w:ascii="Arial" w:eastAsia="Arial" w:hAnsi="Arial" w:cs="Arial"/>
                <w:b/>
                <w:bCs/>
                <w:sz w:val="20"/>
              </w:rPr>
            </w:pPr>
            <w:r>
              <w:rPr>
                <w:rFonts w:ascii="Arial" w:eastAsia="Arial" w:hAnsi="Arial" w:cs="Arial"/>
                <w:b/>
                <w:bCs/>
                <w:sz w:val="20"/>
              </w:rPr>
              <w:t xml:space="preserve">Kagisanong </w:t>
            </w:r>
          </w:p>
          <w:p w:rsidR="00794F34" w:rsidRDefault="00794F34" w:rsidP="0066387A">
            <w:pPr>
              <w:spacing w:after="0"/>
              <w:jc w:val="both"/>
              <w:rPr>
                <w:rFonts w:ascii="Arial" w:eastAsia="Arial" w:hAnsi="Arial" w:cs="Arial"/>
                <w:b/>
                <w:bCs/>
                <w:sz w:val="20"/>
              </w:rPr>
            </w:pPr>
            <w:r>
              <w:rPr>
                <w:rFonts w:ascii="Arial" w:eastAsia="Arial" w:hAnsi="Arial" w:cs="Arial"/>
                <w:b/>
                <w:bCs/>
                <w:sz w:val="20"/>
              </w:rPr>
              <w:t>Combined School</w:t>
            </w:r>
          </w:p>
        </w:tc>
        <w:tc>
          <w:tcPr>
            <w:tcW w:w="2252" w:type="dxa"/>
            <w:shd w:val="clear" w:color="auto" w:fill="F2F2F2"/>
          </w:tcPr>
          <w:p w:rsidR="00794F34" w:rsidRDefault="00794F34" w:rsidP="0066387A">
            <w:r w:rsidRPr="00E94C38">
              <w:rPr>
                <w:rFonts w:ascii="Arial" w:eastAsia="Arial" w:hAnsi="Arial" w:cs="Arial"/>
                <w:b/>
                <w:bCs/>
                <w:sz w:val="20"/>
              </w:rPr>
              <w:t>Mayor, Ward Cllr. &amp; other Councillors</w:t>
            </w:r>
          </w:p>
        </w:tc>
      </w:tr>
      <w:tr w:rsidR="00794F34" w:rsidRPr="00717421" w:rsidTr="0066387A">
        <w:trPr>
          <w:trHeight w:val="620"/>
        </w:trPr>
        <w:tc>
          <w:tcPr>
            <w:tcW w:w="1479" w:type="dxa"/>
            <w:shd w:val="clear" w:color="auto" w:fill="F2F2F2"/>
          </w:tcPr>
          <w:p w:rsidR="00794F34" w:rsidRDefault="00794F34" w:rsidP="0066387A">
            <w:pPr>
              <w:spacing w:after="0"/>
              <w:jc w:val="both"/>
              <w:rPr>
                <w:rFonts w:ascii="Arial" w:eastAsia="Arial" w:hAnsi="Arial" w:cs="Arial"/>
                <w:b/>
                <w:bCs/>
                <w:sz w:val="20"/>
              </w:rPr>
            </w:pPr>
            <w:r>
              <w:rPr>
                <w:rFonts w:ascii="Arial" w:eastAsia="Arial" w:hAnsi="Arial" w:cs="Arial"/>
                <w:b/>
                <w:bCs/>
                <w:sz w:val="20"/>
              </w:rPr>
              <w:t>Businesses</w:t>
            </w:r>
          </w:p>
          <w:p w:rsidR="00794F34" w:rsidRDefault="00794F34" w:rsidP="0066387A">
            <w:pPr>
              <w:spacing w:after="0"/>
              <w:jc w:val="both"/>
              <w:rPr>
                <w:rFonts w:ascii="Arial" w:eastAsia="Arial" w:hAnsi="Arial" w:cs="Arial"/>
                <w:b/>
                <w:bCs/>
                <w:sz w:val="20"/>
              </w:rPr>
            </w:pPr>
            <w:r>
              <w:rPr>
                <w:rFonts w:ascii="Arial" w:eastAsia="Arial" w:hAnsi="Arial" w:cs="Arial"/>
                <w:b/>
                <w:bCs/>
                <w:sz w:val="20"/>
              </w:rPr>
              <w:t>(All towns)</w:t>
            </w:r>
          </w:p>
        </w:tc>
        <w:tc>
          <w:tcPr>
            <w:tcW w:w="1784" w:type="dxa"/>
            <w:shd w:val="clear" w:color="auto" w:fill="F2F2F2"/>
          </w:tcPr>
          <w:p w:rsidR="00794F34" w:rsidRDefault="00794F34" w:rsidP="0066387A">
            <w:pPr>
              <w:spacing w:after="0"/>
              <w:jc w:val="both"/>
              <w:rPr>
                <w:rFonts w:ascii="Arial" w:eastAsia="Arial" w:hAnsi="Arial" w:cs="Arial"/>
                <w:b/>
                <w:bCs/>
                <w:sz w:val="20"/>
              </w:rPr>
            </w:pPr>
            <w:r>
              <w:rPr>
                <w:rFonts w:ascii="Arial" w:eastAsia="Arial" w:hAnsi="Arial" w:cs="Arial"/>
                <w:b/>
                <w:bCs/>
                <w:sz w:val="20"/>
              </w:rPr>
              <w:t>05/05/2016</w:t>
            </w:r>
          </w:p>
          <w:p w:rsidR="00794F34" w:rsidRDefault="00794F34" w:rsidP="0066387A">
            <w:pPr>
              <w:spacing w:after="0"/>
              <w:jc w:val="both"/>
              <w:rPr>
                <w:rFonts w:ascii="Arial" w:eastAsia="Arial" w:hAnsi="Arial" w:cs="Arial"/>
                <w:b/>
                <w:bCs/>
                <w:sz w:val="20"/>
              </w:rPr>
            </w:pPr>
            <w:r>
              <w:rPr>
                <w:rFonts w:ascii="Arial" w:eastAsia="Arial" w:hAnsi="Arial" w:cs="Arial"/>
                <w:b/>
                <w:bCs/>
                <w:sz w:val="20"/>
              </w:rPr>
              <w:t xml:space="preserve">Thursday </w:t>
            </w:r>
          </w:p>
        </w:tc>
        <w:tc>
          <w:tcPr>
            <w:tcW w:w="974" w:type="dxa"/>
            <w:shd w:val="clear" w:color="auto" w:fill="F2F2F2"/>
          </w:tcPr>
          <w:p w:rsidR="00794F34" w:rsidRDefault="00794F34" w:rsidP="0066387A">
            <w:pPr>
              <w:spacing w:after="0"/>
              <w:jc w:val="both"/>
              <w:rPr>
                <w:rFonts w:ascii="Arial" w:eastAsia="Arial" w:hAnsi="Arial" w:cs="Arial"/>
                <w:b/>
                <w:bCs/>
                <w:sz w:val="20"/>
              </w:rPr>
            </w:pPr>
            <w:r>
              <w:rPr>
                <w:rFonts w:ascii="Arial" w:eastAsia="Arial" w:hAnsi="Arial" w:cs="Arial"/>
                <w:b/>
                <w:bCs/>
                <w:sz w:val="20"/>
              </w:rPr>
              <w:t>17h00</w:t>
            </w:r>
          </w:p>
        </w:tc>
        <w:tc>
          <w:tcPr>
            <w:tcW w:w="3092" w:type="dxa"/>
            <w:shd w:val="clear" w:color="auto" w:fill="F2F2F2"/>
          </w:tcPr>
          <w:p w:rsidR="00794F34" w:rsidRDefault="00794F34" w:rsidP="0066387A">
            <w:pPr>
              <w:spacing w:after="0"/>
              <w:jc w:val="both"/>
              <w:rPr>
                <w:rFonts w:ascii="Arial" w:eastAsia="Arial" w:hAnsi="Arial" w:cs="Arial"/>
                <w:b/>
                <w:bCs/>
                <w:sz w:val="20"/>
              </w:rPr>
            </w:pPr>
            <w:r>
              <w:rPr>
                <w:rFonts w:ascii="Arial" w:eastAsia="Arial" w:hAnsi="Arial" w:cs="Arial"/>
                <w:b/>
                <w:bCs/>
                <w:sz w:val="20"/>
              </w:rPr>
              <w:t>Theunissen Townhall</w:t>
            </w:r>
          </w:p>
        </w:tc>
        <w:tc>
          <w:tcPr>
            <w:tcW w:w="2252" w:type="dxa"/>
            <w:shd w:val="clear" w:color="auto" w:fill="F2F2F2"/>
          </w:tcPr>
          <w:p w:rsidR="00794F34" w:rsidRDefault="00794F34" w:rsidP="0066387A">
            <w:r w:rsidRPr="00E94C38">
              <w:rPr>
                <w:rFonts w:ascii="Arial" w:eastAsia="Arial" w:hAnsi="Arial" w:cs="Arial"/>
                <w:b/>
                <w:bCs/>
                <w:sz w:val="20"/>
              </w:rPr>
              <w:t>Mayor, Ward Cllr. &amp; other Councillors</w:t>
            </w:r>
          </w:p>
        </w:tc>
      </w:tr>
    </w:tbl>
    <w:p w:rsidR="00794F34" w:rsidRDefault="00794F34" w:rsidP="00794F34">
      <w:pPr>
        <w:rPr>
          <w:b/>
          <w:sz w:val="32"/>
          <w:szCs w:val="32"/>
          <w:u w:val="single"/>
        </w:rPr>
      </w:pPr>
      <w:r>
        <w:rPr>
          <w:b/>
          <w:sz w:val="32"/>
          <w:szCs w:val="32"/>
          <w:u w:val="single"/>
        </w:rPr>
        <w:t xml:space="preserve">BUDGET CONSULTATION </w:t>
      </w:r>
      <w:r w:rsidRPr="00074534">
        <w:rPr>
          <w:b/>
          <w:sz w:val="32"/>
          <w:szCs w:val="32"/>
          <w:u w:val="single"/>
        </w:rPr>
        <w:t xml:space="preserve">SCHEDULE FOR </w:t>
      </w:r>
      <w:r>
        <w:rPr>
          <w:b/>
          <w:sz w:val="32"/>
          <w:szCs w:val="32"/>
          <w:u w:val="single"/>
        </w:rPr>
        <w:t xml:space="preserve">2016/2017 </w:t>
      </w:r>
      <w:r w:rsidRPr="00074534">
        <w:rPr>
          <w:b/>
          <w:sz w:val="32"/>
          <w:szCs w:val="32"/>
          <w:u w:val="single"/>
        </w:rPr>
        <w:t xml:space="preserve">DRAFT BUDGET </w:t>
      </w:r>
    </w:p>
    <w:p w:rsidR="00794F34" w:rsidRPr="005A7B9E" w:rsidRDefault="00794F34" w:rsidP="00794F34">
      <w:pPr>
        <w:rPr>
          <w:sz w:val="32"/>
          <w:szCs w:val="32"/>
        </w:rPr>
      </w:pPr>
    </w:p>
    <w:p w:rsidR="00794F34" w:rsidRPr="005A7B9E" w:rsidRDefault="00794F34" w:rsidP="00794F34">
      <w:pPr>
        <w:rPr>
          <w:sz w:val="32"/>
          <w:szCs w:val="32"/>
        </w:rPr>
      </w:pPr>
    </w:p>
    <w:p w:rsidR="00794F34" w:rsidRPr="00794F34" w:rsidRDefault="00794F34" w:rsidP="00794F34">
      <w:pPr>
        <w:rPr>
          <w:sz w:val="28"/>
          <w:szCs w:val="28"/>
        </w:rPr>
      </w:pPr>
      <w:r w:rsidRPr="00794F34">
        <w:rPr>
          <w:sz w:val="28"/>
          <w:szCs w:val="28"/>
        </w:rPr>
        <w:t>A copy of the draft budget and tariffs will be available on the Municipal website (</w:t>
      </w:r>
      <w:hyperlink r:id="rId32" w:history="1">
        <w:r w:rsidRPr="00794F34">
          <w:rPr>
            <w:rStyle w:val="Hyperlink"/>
            <w:sz w:val="28"/>
            <w:szCs w:val="28"/>
          </w:rPr>
          <w:t>www.masilonyana.fs.gov.za</w:t>
        </w:r>
      </w:hyperlink>
      <w:r w:rsidRPr="00794F34">
        <w:rPr>
          <w:sz w:val="28"/>
          <w:szCs w:val="28"/>
        </w:rPr>
        <w:t>). And Inputs on the draft budget can be submitted from 14 April to 13 May 2016 at all Municipal offices, there will an inputs box at the front of each office, during working hours.</w:t>
      </w:r>
    </w:p>
    <w:p w:rsidR="007D5F2D" w:rsidRDefault="007D5F2D" w:rsidP="00717421">
      <w:pPr>
        <w:spacing w:after="0"/>
        <w:jc w:val="both"/>
        <w:rPr>
          <w:rFonts w:ascii="Arial" w:eastAsia="Arial" w:hAnsi="Arial" w:cs="Arial"/>
          <w:sz w:val="20"/>
        </w:rPr>
      </w:pPr>
    </w:p>
    <w:p w:rsidR="004F4DBD" w:rsidRPr="00CD3749" w:rsidRDefault="0070388B" w:rsidP="00706E3C">
      <w:pPr>
        <w:pStyle w:val="ListParagraph"/>
        <w:keepNext/>
        <w:numPr>
          <w:ilvl w:val="1"/>
          <w:numId w:val="73"/>
        </w:numPr>
        <w:spacing w:after="0" w:line="240" w:lineRule="auto"/>
        <w:jc w:val="both"/>
        <w:rPr>
          <w:rFonts w:ascii="Arial" w:eastAsia="Arial" w:hAnsi="Arial" w:cs="Arial"/>
          <w:b/>
          <w:color w:val="0000CC"/>
          <w:sz w:val="24"/>
        </w:rPr>
      </w:pPr>
      <w:r w:rsidRPr="00CD3749">
        <w:rPr>
          <w:rFonts w:ascii="Arial" w:eastAsia="Arial" w:hAnsi="Arial" w:cs="Arial"/>
          <w:b/>
          <w:color w:val="0000CC"/>
          <w:sz w:val="24"/>
        </w:rPr>
        <w:lastRenderedPageBreak/>
        <w:t>Overview of alignment of annual budget with IDP</w:t>
      </w:r>
    </w:p>
    <w:p w:rsidR="004F4DBD" w:rsidRDefault="004F4DBD">
      <w:pPr>
        <w:keepNext/>
        <w:spacing w:after="0"/>
        <w:rPr>
          <w:rFonts w:ascii="Arial" w:eastAsia="Arial" w:hAnsi="Arial" w:cs="Arial"/>
          <w:sz w:val="20"/>
        </w:rPr>
      </w:pPr>
    </w:p>
    <w:p w:rsidR="00F276B2" w:rsidRDefault="007D5F2D" w:rsidP="00706E3C">
      <w:pPr>
        <w:keepNext/>
        <w:numPr>
          <w:ilvl w:val="0"/>
          <w:numId w:val="33"/>
        </w:numPr>
        <w:spacing w:after="0" w:line="240" w:lineRule="auto"/>
        <w:ind w:left="360" w:hanging="360"/>
        <w:jc w:val="both"/>
        <w:rPr>
          <w:rFonts w:ascii="Arial" w:eastAsia="Arial" w:hAnsi="Arial" w:cs="Arial"/>
          <w:sz w:val="20"/>
          <w:lang w:val="en-GB"/>
        </w:rPr>
      </w:pPr>
      <w:r w:rsidRPr="007D5F2D">
        <w:rPr>
          <w:rFonts w:ascii="Arial" w:eastAsia="Arial" w:hAnsi="Arial" w:cs="Arial"/>
          <w:sz w:val="20"/>
          <w:lang w:val="en-GB"/>
        </w:rPr>
        <w:t xml:space="preserve">In order to ensure integrated and focused service delivery between all spheres of government it was important for the </w:t>
      </w:r>
      <w:r>
        <w:rPr>
          <w:rFonts w:ascii="Arial" w:eastAsia="Arial" w:hAnsi="Arial" w:cs="Arial"/>
          <w:sz w:val="20"/>
          <w:lang w:val="en-GB"/>
        </w:rPr>
        <w:t>Masilonyana</w:t>
      </w:r>
      <w:r w:rsidRPr="007D5F2D">
        <w:rPr>
          <w:rFonts w:ascii="Arial" w:eastAsia="Arial" w:hAnsi="Arial" w:cs="Arial"/>
          <w:sz w:val="20"/>
          <w:lang w:val="en-GB"/>
        </w:rPr>
        <w:t xml:space="preserve"> Municipality to align its budget priorities with that of national and</w:t>
      </w:r>
    </w:p>
    <w:p w:rsidR="00F276B2" w:rsidRDefault="007D5F2D" w:rsidP="00706E3C">
      <w:pPr>
        <w:keepNext/>
        <w:numPr>
          <w:ilvl w:val="0"/>
          <w:numId w:val="33"/>
        </w:numPr>
        <w:spacing w:after="0" w:line="240" w:lineRule="auto"/>
        <w:ind w:left="360" w:hanging="360"/>
        <w:jc w:val="both"/>
        <w:rPr>
          <w:rFonts w:ascii="Arial" w:eastAsia="Arial" w:hAnsi="Arial" w:cs="Arial"/>
          <w:sz w:val="20"/>
          <w:lang w:val="en-GB"/>
        </w:rPr>
      </w:pPr>
      <w:r w:rsidRPr="007D5F2D">
        <w:rPr>
          <w:rFonts w:ascii="Arial" w:eastAsia="Arial" w:hAnsi="Arial" w:cs="Arial"/>
          <w:sz w:val="20"/>
          <w:lang w:val="en-GB"/>
        </w:rPr>
        <w:t>provincial government. All spheres of government place a hi</w:t>
      </w:r>
      <w:r w:rsidR="00F276B2">
        <w:rPr>
          <w:rFonts w:ascii="Arial" w:eastAsia="Arial" w:hAnsi="Arial" w:cs="Arial"/>
          <w:sz w:val="20"/>
          <w:lang w:val="en-GB"/>
        </w:rPr>
        <w:t>gh priority on infrastructure de</w:t>
      </w:r>
      <w:r w:rsidRPr="007D5F2D">
        <w:rPr>
          <w:rFonts w:ascii="Arial" w:eastAsia="Arial" w:hAnsi="Arial" w:cs="Arial"/>
          <w:sz w:val="20"/>
          <w:lang w:val="en-GB"/>
        </w:rPr>
        <w:t xml:space="preserve">velopment, economic development and job creation, efficient service delivery, poverty alleviation and building </w:t>
      </w:r>
    </w:p>
    <w:p w:rsidR="007D5F2D" w:rsidRPr="007D5F2D" w:rsidRDefault="007D5F2D" w:rsidP="00706E3C">
      <w:pPr>
        <w:keepNext/>
        <w:numPr>
          <w:ilvl w:val="0"/>
          <w:numId w:val="33"/>
        </w:numPr>
        <w:spacing w:after="0" w:line="240" w:lineRule="auto"/>
        <w:ind w:left="360" w:hanging="360"/>
        <w:jc w:val="both"/>
        <w:rPr>
          <w:rFonts w:ascii="Arial" w:eastAsia="Arial" w:hAnsi="Arial" w:cs="Arial"/>
          <w:sz w:val="20"/>
          <w:lang w:val="en-GB"/>
        </w:rPr>
      </w:pPr>
      <w:r w:rsidRPr="007D5F2D">
        <w:rPr>
          <w:rFonts w:ascii="Arial" w:eastAsia="Arial" w:hAnsi="Arial" w:cs="Arial"/>
          <w:sz w:val="20"/>
          <w:lang w:val="en-GB"/>
        </w:rPr>
        <w:t>clean, healthy, safe, and sustainable communities, financial viability, and</w:t>
      </w:r>
      <w:r w:rsidR="00F276B2">
        <w:rPr>
          <w:rFonts w:ascii="Arial" w:eastAsia="Arial" w:hAnsi="Arial" w:cs="Arial"/>
          <w:sz w:val="20"/>
          <w:lang w:val="en-GB"/>
        </w:rPr>
        <w:t xml:space="preserve"> </w:t>
      </w:r>
      <w:r w:rsidRPr="007D5F2D">
        <w:rPr>
          <w:rFonts w:ascii="Arial" w:eastAsia="Arial" w:hAnsi="Arial" w:cs="Arial"/>
          <w:sz w:val="20"/>
          <w:lang w:val="en-GB"/>
        </w:rPr>
        <w:t>sound institutional governance.</w:t>
      </w:r>
    </w:p>
    <w:p w:rsidR="007D5F2D" w:rsidRPr="007D5F2D" w:rsidRDefault="007D5F2D" w:rsidP="00706E3C">
      <w:pPr>
        <w:keepNext/>
        <w:numPr>
          <w:ilvl w:val="0"/>
          <w:numId w:val="33"/>
        </w:numPr>
        <w:spacing w:after="0" w:line="240" w:lineRule="auto"/>
        <w:ind w:left="360" w:hanging="360"/>
        <w:jc w:val="both"/>
        <w:rPr>
          <w:rFonts w:ascii="Arial" w:eastAsia="Arial" w:hAnsi="Arial" w:cs="Arial"/>
          <w:sz w:val="20"/>
        </w:rPr>
      </w:pPr>
    </w:p>
    <w:p w:rsidR="007D5F2D" w:rsidRPr="007D5F2D" w:rsidRDefault="007D5F2D" w:rsidP="00706E3C">
      <w:pPr>
        <w:keepNext/>
        <w:numPr>
          <w:ilvl w:val="0"/>
          <w:numId w:val="33"/>
        </w:numPr>
        <w:spacing w:after="0" w:line="240" w:lineRule="auto"/>
        <w:ind w:left="360" w:hanging="360"/>
        <w:jc w:val="both"/>
        <w:rPr>
          <w:rFonts w:ascii="Arial" w:eastAsia="Arial" w:hAnsi="Arial" w:cs="Arial"/>
          <w:sz w:val="20"/>
        </w:rPr>
      </w:pPr>
      <w:r w:rsidRPr="007D5F2D">
        <w:rPr>
          <w:rFonts w:ascii="Arial" w:eastAsia="Arial" w:hAnsi="Arial" w:cs="Arial"/>
          <w:sz w:val="20"/>
          <w:lang w:val="en-GB"/>
        </w:rPr>
        <w:t>Local priorities were identified as part of the IDP review process, which is directly aligned to that of the national and provincial priorities. The key performance areas can be summarised as follows against the five strategic objectives:</w:t>
      </w:r>
    </w:p>
    <w:p w:rsidR="007D5F2D" w:rsidRPr="007D5F2D" w:rsidRDefault="007D5F2D" w:rsidP="00706E3C">
      <w:pPr>
        <w:keepNext/>
        <w:numPr>
          <w:ilvl w:val="0"/>
          <w:numId w:val="33"/>
        </w:numPr>
        <w:spacing w:after="0" w:line="240" w:lineRule="auto"/>
        <w:ind w:left="360" w:hanging="360"/>
        <w:jc w:val="both"/>
        <w:rPr>
          <w:rFonts w:ascii="Arial" w:eastAsia="Arial" w:hAnsi="Arial" w:cs="Arial"/>
          <w:sz w:val="20"/>
        </w:rPr>
      </w:pPr>
    </w:p>
    <w:p w:rsidR="007D5F2D" w:rsidRPr="007D5F2D" w:rsidRDefault="007D5F2D" w:rsidP="00706E3C">
      <w:pPr>
        <w:keepNext/>
        <w:numPr>
          <w:ilvl w:val="0"/>
          <w:numId w:val="33"/>
        </w:numPr>
        <w:spacing w:after="0" w:line="240" w:lineRule="auto"/>
        <w:ind w:left="360"/>
        <w:jc w:val="both"/>
        <w:rPr>
          <w:rFonts w:ascii="Arial" w:eastAsia="Arial" w:hAnsi="Arial" w:cs="Arial"/>
          <w:sz w:val="20"/>
          <w:lang w:val="en-GB"/>
        </w:rPr>
      </w:pPr>
      <w:r w:rsidRPr="007D5F2D">
        <w:rPr>
          <w:rFonts w:ascii="Arial" w:eastAsia="Arial" w:hAnsi="Arial" w:cs="Arial"/>
          <w:sz w:val="20"/>
          <w:lang w:val="en-GB"/>
        </w:rPr>
        <w:t>Provision of quality basic services and infrastructure which includes, amongst others:</w:t>
      </w:r>
    </w:p>
    <w:p w:rsidR="007D5F2D" w:rsidRPr="007D5F2D" w:rsidRDefault="007D5F2D" w:rsidP="00706E3C">
      <w:pPr>
        <w:keepNext/>
        <w:numPr>
          <w:ilvl w:val="0"/>
          <w:numId w:val="33"/>
        </w:numPr>
        <w:tabs>
          <w:tab w:val="num" w:pos="1440"/>
        </w:tabs>
        <w:spacing w:after="0" w:line="240" w:lineRule="auto"/>
        <w:ind w:left="360"/>
        <w:jc w:val="both"/>
        <w:rPr>
          <w:rFonts w:ascii="Arial" w:eastAsia="Arial" w:hAnsi="Arial" w:cs="Arial"/>
          <w:sz w:val="20"/>
        </w:rPr>
      </w:pPr>
      <w:bookmarkStart w:id="0" w:name="OLE_LINK1"/>
      <w:r w:rsidRPr="007D5F2D">
        <w:rPr>
          <w:rFonts w:ascii="Arial" w:eastAsia="Arial" w:hAnsi="Arial" w:cs="Arial"/>
          <w:sz w:val="20"/>
        </w:rPr>
        <w:t>Provide electricity;</w:t>
      </w:r>
    </w:p>
    <w:p w:rsidR="007D5F2D" w:rsidRPr="007D5F2D" w:rsidRDefault="007D5F2D" w:rsidP="00706E3C">
      <w:pPr>
        <w:keepNext/>
        <w:numPr>
          <w:ilvl w:val="0"/>
          <w:numId w:val="33"/>
        </w:numPr>
        <w:tabs>
          <w:tab w:val="num" w:pos="1440"/>
        </w:tabs>
        <w:spacing w:after="0" w:line="240" w:lineRule="auto"/>
        <w:ind w:left="360"/>
        <w:jc w:val="both"/>
        <w:rPr>
          <w:rFonts w:ascii="Arial" w:eastAsia="Arial" w:hAnsi="Arial" w:cs="Arial"/>
          <w:sz w:val="20"/>
        </w:rPr>
      </w:pPr>
      <w:r w:rsidRPr="007D5F2D">
        <w:rPr>
          <w:rFonts w:ascii="Arial" w:eastAsia="Arial" w:hAnsi="Arial" w:cs="Arial"/>
          <w:sz w:val="20"/>
        </w:rPr>
        <w:t>Provide water;</w:t>
      </w:r>
    </w:p>
    <w:p w:rsidR="007D5F2D" w:rsidRPr="007D5F2D" w:rsidRDefault="007D5F2D" w:rsidP="00706E3C">
      <w:pPr>
        <w:keepNext/>
        <w:numPr>
          <w:ilvl w:val="0"/>
          <w:numId w:val="33"/>
        </w:numPr>
        <w:tabs>
          <w:tab w:val="num" w:pos="1440"/>
        </w:tabs>
        <w:spacing w:after="0" w:line="240" w:lineRule="auto"/>
        <w:ind w:left="360"/>
        <w:jc w:val="both"/>
        <w:rPr>
          <w:rFonts w:ascii="Arial" w:eastAsia="Arial" w:hAnsi="Arial" w:cs="Arial"/>
          <w:sz w:val="20"/>
        </w:rPr>
      </w:pPr>
      <w:r w:rsidRPr="007D5F2D">
        <w:rPr>
          <w:rFonts w:ascii="Arial" w:eastAsia="Arial" w:hAnsi="Arial" w:cs="Arial"/>
          <w:sz w:val="20"/>
        </w:rPr>
        <w:t>Provide sanitation;</w:t>
      </w:r>
    </w:p>
    <w:p w:rsidR="007D5F2D" w:rsidRPr="007D5F2D" w:rsidRDefault="007D5F2D" w:rsidP="00706E3C">
      <w:pPr>
        <w:keepNext/>
        <w:numPr>
          <w:ilvl w:val="0"/>
          <w:numId w:val="33"/>
        </w:numPr>
        <w:tabs>
          <w:tab w:val="num" w:pos="1440"/>
        </w:tabs>
        <w:spacing w:after="0" w:line="240" w:lineRule="auto"/>
        <w:ind w:left="360"/>
        <w:jc w:val="both"/>
        <w:rPr>
          <w:rFonts w:ascii="Arial" w:eastAsia="Arial" w:hAnsi="Arial" w:cs="Arial"/>
          <w:sz w:val="20"/>
        </w:rPr>
      </w:pPr>
      <w:r w:rsidRPr="007D5F2D">
        <w:rPr>
          <w:rFonts w:ascii="Arial" w:eastAsia="Arial" w:hAnsi="Arial" w:cs="Arial"/>
          <w:sz w:val="20"/>
        </w:rPr>
        <w:t>Provide waste removal;</w:t>
      </w:r>
    </w:p>
    <w:p w:rsidR="007D5F2D" w:rsidRPr="007D5F2D" w:rsidRDefault="007D5F2D" w:rsidP="00706E3C">
      <w:pPr>
        <w:keepNext/>
        <w:numPr>
          <w:ilvl w:val="0"/>
          <w:numId w:val="33"/>
        </w:numPr>
        <w:tabs>
          <w:tab w:val="num" w:pos="1440"/>
        </w:tabs>
        <w:spacing w:after="0" w:line="240" w:lineRule="auto"/>
        <w:ind w:left="360"/>
        <w:jc w:val="both"/>
        <w:rPr>
          <w:rFonts w:ascii="Arial" w:eastAsia="Arial" w:hAnsi="Arial" w:cs="Arial"/>
          <w:sz w:val="20"/>
        </w:rPr>
      </w:pPr>
      <w:r w:rsidRPr="007D5F2D">
        <w:rPr>
          <w:rFonts w:ascii="Arial" w:eastAsia="Arial" w:hAnsi="Arial" w:cs="Arial"/>
          <w:sz w:val="20"/>
        </w:rPr>
        <w:t>Provide roads and storm water;</w:t>
      </w:r>
    </w:p>
    <w:p w:rsidR="007D5F2D" w:rsidRPr="007D5F2D" w:rsidRDefault="007D5F2D" w:rsidP="00706E3C">
      <w:pPr>
        <w:keepNext/>
        <w:numPr>
          <w:ilvl w:val="0"/>
          <w:numId w:val="33"/>
        </w:numPr>
        <w:tabs>
          <w:tab w:val="num" w:pos="1440"/>
        </w:tabs>
        <w:spacing w:after="0" w:line="240" w:lineRule="auto"/>
        <w:ind w:left="360"/>
        <w:jc w:val="both"/>
        <w:rPr>
          <w:rFonts w:ascii="Arial" w:eastAsia="Arial" w:hAnsi="Arial" w:cs="Arial"/>
          <w:sz w:val="20"/>
        </w:rPr>
      </w:pPr>
      <w:r w:rsidRPr="007D5F2D">
        <w:rPr>
          <w:rFonts w:ascii="Arial" w:eastAsia="Arial" w:hAnsi="Arial" w:cs="Arial"/>
          <w:sz w:val="20"/>
        </w:rPr>
        <w:t>Provide stands;</w:t>
      </w:r>
    </w:p>
    <w:p w:rsidR="007D5F2D" w:rsidRPr="007D5F2D" w:rsidRDefault="007D5F2D" w:rsidP="00706E3C">
      <w:pPr>
        <w:keepNext/>
        <w:numPr>
          <w:ilvl w:val="0"/>
          <w:numId w:val="33"/>
        </w:numPr>
        <w:tabs>
          <w:tab w:val="num" w:pos="1440"/>
        </w:tabs>
        <w:spacing w:after="0" w:line="240" w:lineRule="auto"/>
        <w:ind w:left="360"/>
        <w:jc w:val="both"/>
        <w:rPr>
          <w:rFonts w:ascii="Arial" w:eastAsia="Arial" w:hAnsi="Arial" w:cs="Arial"/>
          <w:sz w:val="20"/>
          <w:lang w:val="en-GB"/>
        </w:rPr>
      </w:pPr>
      <w:r w:rsidRPr="007D5F2D">
        <w:rPr>
          <w:rFonts w:ascii="Arial" w:eastAsia="Arial" w:hAnsi="Arial" w:cs="Arial"/>
          <w:sz w:val="20"/>
        </w:rPr>
        <w:t>Maintaining the infrastructure of the Municipality.</w:t>
      </w:r>
      <w:bookmarkEnd w:id="0"/>
    </w:p>
    <w:p w:rsidR="007D5F2D" w:rsidRPr="007D5F2D" w:rsidRDefault="007D5F2D" w:rsidP="00706E3C">
      <w:pPr>
        <w:keepNext/>
        <w:numPr>
          <w:ilvl w:val="0"/>
          <w:numId w:val="33"/>
        </w:numPr>
        <w:spacing w:after="0" w:line="240" w:lineRule="auto"/>
        <w:ind w:left="360" w:hanging="360"/>
        <w:jc w:val="both"/>
        <w:rPr>
          <w:rFonts w:ascii="Arial" w:eastAsia="Arial" w:hAnsi="Arial" w:cs="Arial"/>
          <w:sz w:val="20"/>
          <w:lang w:val="en-GB"/>
        </w:rPr>
      </w:pPr>
    </w:p>
    <w:p w:rsidR="007D5F2D" w:rsidRPr="007D5F2D" w:rsidRDefault="007D5F2D" w:rsidP="00706E3C">
      <w:pPr>
        <w:keepNext/>
        <w:numPr>
          <w:ilvl w:val="0"/>
          <w:numId w:val="33"/>
        </w:numPr>
        <w:spacing w:after="0" w:line="240" w:lineRule="auto"/>
        <w:ind w:left="360"/>
        <w:jc w:val="both"/>
        <w:rPr>
          <w:rFonts w:ascii="Arial" w:eastAsia="Arial" w:hAnsi="Arial" w:cs="Arial"/>
          <w:sz w:val="20"/>
          <w:lang w:val="en-GB"/>
        </w:rPr>
      </w:pPr>
      <w:r w:rsidRPr="007D5F2D">
        <w:rPr>
          <w:rFonts w:ascii="Arial" w:eastAsia="Arial" w:hAnsi="Arial" w:cs="Arial"/>
          <w:sz w:val="20"/>
          <w:lang w:val="en-GB"/>
        </w:rPr>
        <w:t>Economic growth and development that leads to sustainable job creation by:</w:t>
      </w:r>
    </w:p>
    <w:p w:rsidR="007D5F2D" w:rsidRPr="007D5F2D" w:rsidRDefault="007D5F2D" w:rsidP="00706E3C">
      <w:pPr>
        <w:keepNext/>
        <w:numPr>
          <w:ilvl w:val="0"/>
          <w:numId w:val="33"/>
        </w:numPr>
        <w:tabs>
          <w:tab w:val="num" w:pos="1440"/>
        </w:tabs>
        <w:spacing w:after="0" w:line="240" w:lineRule="auto"/>
        <w:ind w:left="360"/>
        <w:jc w:val="both"/>
        <w:rPr>
          <w:rFonts w:ascii="Arial" w:eastAsia="Arial" w:hAnsi="Arial" w:cs="Arial"/>
          <w:sz w:val="20"/>
        </w:rPr>
      </w:pPr>
      <w:r w:rsidRPr="007D5F2D">
        <w:rPr>
          <w:rFonts w:ascii="Arial" w:eastAsia="Arial" w:hAnsi="Arial" w:cs="Arial"/>
          <w:sz w:val="20"/>
        </w:rPr>
        <w:t>Ensuring the is a clear structural plan for the Municipality;</w:t>
      </w:r>
    </w:p>
    <w:p w:rsidR="007D5F2D" w:rsidRPr="007D5F2D" w:rsidRDefault="007D5F2D" w:rsidP="00706E3C">
      <w:pPr>
        <w:keepNext/>
        <w:numPr>
          <w:ilvl w:val="0"/>
          <w:numId w:val="33"/>
        </w:numPr>
        <w:tabs>
          <w:tab w:val="num" w:pos="1440"/>
        </w:tabs>
        <w:spacing w:after="0" w:line="240" w:lineRule="auto"/>
        <w:ind w:left="360"/>
        <w:jc w:val="both"/>
        <w:rPr>
          <w:rFonts w:ascii="Arial" w:eastAsia="Arial" w:hAnsi="Arial" w:cs="Arial"/>
          <w:sz w:val="20"/>
        </w:rPr>
      </w:pPr>
      <w:r w:rsidRPr="007D5F2D">
        <w:rPr>
          <w:rFonts w:ascii="Arial" w:eastAsia="Arial" w:hAnsi="Arial" w:cs="Arial"/>
          <w:sz w:val="20"/>
        </w:rPr>
        <w:t>Ensuring planning processes function in accordance with set timeframes;</w:t>
      </w:r>
    </w:p>
    <w:p w:rsidR="007D5F2D" w:rsidRPr="007D5F2D" w:rsidRDefault="007D5F2D" w:rsidP="00706E3C">
      <w:pPr>
        <w:keepNext/>
        <w:numPr>
          <w:ilvl w:val="0"/>
          <w:numId w:val="33"/>
        </w:numPr>
        <w:tabs>
          <w:tab w:val="num" w:pos="1440"/>
        </w:tabs>
        <w:spacing w:after="0" w:line="240" w:lineRule="auto"/>
        <w:ind w:left="360"/>
        <w:jc w:val="both"/>
        <w:rPr>
          <w:rFonts w:ascii="Arial" w:eastAsia="Arial" w:hAnsi="Arial" w:cs="Arial"/>
          <w:sz w:val="20"/>
        </w:rPr>
      </w:pPr>
      <w:r w:rsidRPr="007D5F2D">
        <w:rPr>
          <w:rFonts w:ascii="Arial" w:eastAsia="Arial" w:hAnsi="Arial" w:cs="Arial"/>
          <w:sz w:val="20"/>
        </w:rPr>
        <w:t>Facilitating the use of labour intensive approaches in the delivery of services and the building of infrastructure.</w:t>
      </w:r>
    </w:p>
    <w:p w:rsidR="007D5F2D" w:rsidRPr="007D5F2D" w:rsidRDefault="007D5F2D" w:rsidP="00706E3C">
      <w:pPr>
        <w:keepNext/>
        <w:numPr>
          <w:ilvl w:val="0"/>
          <w:numId w:val="33"/>
        </w:numPr>
        <w:spacing w:after="0" w:line="240" w:lineRule="auto"/>
        <w:ind w:left="360" w:hanging="360"/>
        <w:jc w:val="both"/>
        <w:rPr>
          <w:rFonts w:ascii="Arial" w:eastAsia="Arial" w:hAnsi="Arial" w:cs="Arial"/>
          <w:sz w:val="20"/>
        </w:rPr>
      </w:pPr>
    </w:p>
    <w:p w:rsidR="007D5F2D" w:rsidRPr="007D5F2D" w:rsidRDefault="007D5F2D" w:rsidP="00706E3C">
      <w:pPr>
        <w:keepNext/>
        <w:numPr>
          <w:ilvl w:val="0"/>
          <w:numId w:val="33"/>
        </w:numPr>
        <w:spacing w:after="0" w:line="240" w:lineRule="auto"/>
        <w:ind w:left="360"/>
        <w:jc w:val="both"/>
        <w:rPr>
          <w:rFonts w:ascii="Arial" w:eastAsia="Arial" w:hAnsi="Arial" w:cs="Arial"/>
          <w:sz w:val="20"/>
        </w:rPr>
      </w:pPr>
      <w:r w:rsidRPr="007D5F2D">
        <w:rPr>
          <w:rFonts w:ascii="Arial" w:eastAsia="Arial" w:hAnsi="Arial" w:cs="Arial"/>
          <w:sz w:val="20"/>
          <w:lang w:val="en-GB"/>
        </w:rPr>
        <w:t>Fight poverty and build clean, healthy, safe and sustainable communities:</w:t>
      </w:r>
    </w:p>
    <w:p w:rsidR="007D5F2D" w:rsidRPr="007D5F2D" w:rsidRDefault="007D5F2D" w:rsidP="00706E3C">
      <w:pPr>
        <w:keepNext/>
        <w:numPr>
          <w:ilvl w:val="0"/>
          <w:numId w:val="33"/>
        </w:numPr>
        <w:spacing w:after="0" w:line="240" w:lineRule="auto"/>
        <w:ind w:left="360"/>
        <w:jc w:val="both"/>
        <w:rPr>
          <w:rFonts w:ascii="Arial" w:eastAsia="Arial" w:hAnsi="Arial" w:cs="Arial"/>
          <w:sz w:val="20"/>
        </w:rPr>
      </w:pPr>
      <w:r w:rsidRPr="007D5F2D">
        <w:rPr>
          <w:rFonts w:ascii="Arial" w:eastAsia="Arial" w:hAnsi="Arial" w:cs="Arial"/>
          <w:sz w:val="20"/>
        </w:rPr>
        <w:t>Effective implementation of the Indigent Policy;</w:t>
      </w:r>
    </w:p>
    <w:p w:rsidR="007D5F2D" w:rsidRPr="007D5F2D" w:rsidRDefault="007D5F2D" w:rsidP="00706E3C">
      <w:pPr>
        <w:keepNext/>
        <w:numPr>
          <w:ilvl w:val="0"/>
          <w:numId w:val="33"/>
        </w:numPr>
        <w:spacing w:after="0" w:line="240" w:lineRule="auto"/>
        <w:ind w:left="360"/>
        <w:jc w:val="both"/>
        <w:rPr>
          <w:rFonts w:ascii="Arial" w:eastAsia="Arial" w:hAnsi="Arial" w:cs="Arial"/>
          <w:sz w:val="20"/>
        </w:rPr>
      </w:pPr>
      <w:r w:rsidRPr="007D5F2D">
        <w:rPr>
          <w:rFonts w:ascii="Arial" w:eastAsia="Arial" w:hAnsi="Arial" w:cs="Arial"/>
          <w:sz w:val="20"/>
        </w:rPr>
        <w:t>Extending waste removal services and ensuring effective city cleansing;</w:t>
      </w:r>
    </w:p>
    <w:p w:rsidR="007D5F2D" w:rsidRPr="007D5F2D" w:rsidRDefault="007D5F2D" w:rsidP="00706E3C">
      <w:pPr>
        <w:keepNext/>
        <w:numPr>
          <w:ilvl w:val="0"/>
          <w:numId w:val="33"/>
        </w:numPr>
        <w:spacing w:after="0" w:line="240" w:lineRule="auto"/>
        <w:ind w:left="360"/>
        <w:jc w:val="both"/>
        <w:rPr>
          <w:rFonts w:ascii="Arial" w:eastAsia="Arial" w:hAnsi="Arial" w:cs="Arial"/>
          <w:sz w:val="20"/>
        </w:rPr>
      </w:pPr>
      <w:r w:rsidRPr="007D5F2D">
        <w:rPr>
          <w:rFonts w:ascii="Arial" w:eastAsia="Arial" w:hAnsi="Arial" w:cs="Arial"/>
          <w:sz w:val="20"/>
        </w:rPr>
        <w:t>Ensuring all waste water treatment works are operating optimally;</w:t>
      </w:r>
    </w:p>
    <w:p w:rsidR="007D5F2D" w:rsidRPr="007D5F2D" w:rsidRDefault="007D5F2D" w:rsidP="00706E3C">
      <w:pPr>
        <w:keepNext/>
        <w:numPr>
          <w:ilvl w:val="0"/>
          <w:numId w:val="33"/>
        </w:numPr>
        <w:spacing w:after="0" w:line="240" w:lineRule="auto"/>
        <w:ind w:left="360"/>
        <w:jc w:val="both"/>
        <w:rPr>
          <w:rFonts w:ascii="Arial" w:eastAsia="Arial" w:hAnsi="Arial" w:cs="Arial"/>
          <w:sz w:val="20"/>
        </w:rPr>
      </w:pPr>
      <w:r w:rsidRPr="007D5F2D">
        <w:rPr>
          <w:rFonts w:ascii="Arial" w:eastAsia="Arial" w:hAnsi="Arial" w:cs="Arial"/>
          <w:sz w:val="20"/>
        </w:rPr>
        <w:t>Working with Police to address crime;</w:t>
      </w:r>
    </w:p>
    <w:p w:rsidR="007D5F2D" w:rsidRPr="007D5F2D" w:rsidRDefault="007D5F2D" w:rsidP="00706E3C">
      <w:pPr>
        <w:keepNext/>
        <w:numPr>
          <w:ilvl w:val="0"/>
          <w:numId w:val="33"/>
        </w:numPr>
        <w:spacing w:after="0" w:line="240" w:lineRule="auto"/>
        <w:ind w:left="360"/>
        <w:jc w:val="both"/>
        <w:rPr>
          <w:rFonts w:ascii="Arial" w:eastAsia="Arial" w:hAnsi="Arial" w:cs="Arial"/>
          <w:sz w:val="20"/>
        </w:rPr>
      </w:pPr>
      <w:r w:rsidRPr="007D5F2D">
        <w:rPr>
          <w:rFonts w:ascii="Arial" w:eastAsia="Arial" w:hAnsi="Arial" w:cs="Arial"/>
          <w:sz w:val="20"/>
        </w:rPr>
        <w:t>Ensuring safe working environments by effective enforcement of building and health regulations;</w:t>
      </w:r>
    </w:p>
    <w:p w:rsidR="007D5F2D" w:rsidRPr="007D5F2D" w:rsidRDefault="007D5F2D" w:rsidP="00706E3C">
      <w:pPr>
        <w:keepNext/>
        <w:numPr>
          <w:ilvl w:val="0"/>
          <w:numId w:val="33"/>
        </w:numPr>
        <w:spacing w:after="0" w:line="240" w:lineRule="auto"/>
        <w:ind w:left="360"/>
        <w:jc w:val="both"/>
        <w:rPr>
          <w:rFonts w:ascii="Arial" w:eastAsia="Arial" w:hAnsi="Arial" w:cs="Arial"/>
          <w:sz w:val="20"/>
        </w:rPr>
      </w:pPr>
      <w:r w:rsidRPr="007D5F2D">
        <w:rPr>
          <w:rFonts w:ascii="Arial" w:eastAsia="Arial" w:hAnsi="Arial" w:cs="Arial"/>
          <w:sz w:val="20"/>
        </w:rPr>
        <w:t>Promote viable, sustainable communities through proper zoning.</w:t>
      </w:r>
    </w:p>
    <w:p w:rsidR="007D5F2D" w:rsidRPr="007D5F2D" w:rsidRDefault="007D5F2D" w:rsidP="00706E3C">
      <w:pPr>
        <w:keepNext/>
        <w:numPr>
          <w:ilvl w:val="0"/>
          <w:numId w:val="33"/>
        </w:numPr>
        <w:spacing w:after="0" w:line="240" w:lineRule="auto"/>
        <w:ind w:left="360" w:hanging="360"/>
        <w:jc w:val="both"/>
        <w:rPr>
          <w:rFonts w:ascii="Arial" w:eastAsia="Arial" w:hAnsi="Arial" w:cs="Arial"/>
          <w:sz w:val="20"/>
        </w:rPr>
      </w:pPr>
    </w:p>
    <w:p w:rsidR="007D5F2D" w:rsidRPr="007D5F2D" w:rsidRDefault="007D5F2D" w:rsidP="00706E3C">
      <w:pPr>
        <w:keepNext/>
        <w:numPr>
          <w:ilvl w:val="0"/>
          <w:numId w:val="33"/>
        </w:numPr>
        <w:spacing w:after="0" w:line="240" w:lineRule="auto"/>
        <w:ind w:left="360"/>
        <w:jc w:val="both"/>
        <w:rPr>
          <w:rFonts w:ascii="Arial" w:eastAsia="Arial" w:hAnsi="Arial" w:cs="Arial"/>
          <w:sz w:val="20"/>
        </w:rPr>
      </w:pPr>
      <w:r w:rsidRPr="007D5F2D">
        <w:rPr>
          <w:rFonts w:ascii="Arial" w:eastAsia="Arial" w:hAnsi="Arial" w:cs="Arial"/>
          <w:sz w:val="20"/>
        </w:rPr>
        <w:t>Good governance, financial viability and institutional governance:</w:t>
      </w:r>
    </w:p>
    <w:p w:rsidR="007D5F2D" w:rsidRPr="007D5F2D" w:rsidRDefault="007D5F2D" w:rsidP="00706E3C">
      <w:pPr>
        <w:keepNext/>
        <w:numPr>
          <w:ilvl w:val="0"/>
          <w:numId w:val="33"/>
        </w:numPr>
        <w:spacing w:after="0" w:line="240" w:lineRule="auto"/>
        <w:ind w:left="360"/>
        <w:jc w:val="both"/>
        <w:rPr>
          <w:rFonts w:ascii="Arial" w:eastAsia="Arial" w:hAnsi="Arial" w:cs="Arial"/>
          <w:sz w:val="20"/>
        </w:rPr>
      </w:pPr>
      <w:r w:rsidRPr="007D5F2D">
        <w:rPr>
          <w:rFonts w:ascii="Arial" w:eastAsia="Arial" w:hAnsi="Arial" w:cs="Arial"/>
          <w:sz w:val="20"/>
        </w:rPr>
        <w:t>Reviewing the use of contracted services;</w:t>
      </w:r>
    </w:p>
    <w:p w:rsidR="007D5F2D" w:rsidRPr="007D5F2D" w:rsidRDefault="007D5F2D" w:rsidP="00706E3C">
      <w:pPr>
        <w:keepNext/>
        <w:numPr>
          <w:ilvl w:val="0"/>
          <w:numId w:val="33"/>
        </w:numPr>
        <w:spacing w:after="0" w:line="240" w:lineRule="auto"/>
        <w:ind w:left="360"/>
        <w:jc w:val="both"/>
        <w:rPr>
          <w:rFonts w:ascii="Arial" w:eastAsia="Arial" w:hAnsi="Arial" w:cs="Arial"/>
          <w:sz w:val="20"/>
        </w:rPr>
      </w:pPr>
      <w:r w:rsidRPr="007D5F2D">
        <w:rPr>
          <w:rFonts w:ascii="Arial" w:eastAsia="Arial" w:hAnsi="Arial" w:cs="Arial"/>
          <w:sz w:val="20"/>
        </w:rPr>
        <w:t>Continuing to implement the infrastructure renewal strategy and the repairs and maintenance plan;</w:t>
      </w:r>
    </w:p>
    <w:p w:rsidR="007D5F2D" w:rsidRPr="007D5F2D" w:rsidRDefault="007D5F2D" w:rsidP="00706E3C">
      <w:pPr>
        <w:keepNext/>
        <w:numPr>
          <w:ilvl w:val="0"/>
          <w:numId w:val="33"/>
        </w:numPr>
        <w:spacing w:after="0" w:line="240" w:lineRule="auto"/>
        <w:ind w:left="360"/>
        <w:jc w:val="both"/>
        <w:rPr>
          <w:rFonts w:ascii="Arial" w:eastAsia="Arial" w:hAnsi="Arial" w:cs="Arial"/>
          <w:sz w:val="20"/>
        </w:rPr>
      </w:pPr>
      <w:r w:rsidRPr="007D5F2D">
        <w:rPr>
          <w:rFonts w:ascii="Arial" w:eastAsia="Arial" w:hAnsi="Arial" w:cs="Arial"/>
          <w:sz w:val="20"/>
        </w:rPr>
        <w:t>Publishing the outcomes of all tender processes on the municipal website;</w:t>
      </w:r>
    </w:p>
    <w:p w:rsidR="007D5F2D" w:rsidRDefault="007D5F2D" w:rsidP="007D5F2D">
      <w:pPr>
        <w:keepNext/>
        <w:spacing w:after="0" w:line="240" w:lineRule="auto"/>
        <w:ind w:left="360"/>
        <w:jc w:val="both"/>
        <w:rPr>
          <w:rFonts w:ascii="Arial" w:eastAsia="Arial" w:hAnsi="Arial" w:cs="Arial"/>
          <w:sz w:val="20"/>
        </w:rPr>
      </w:pPr>
      <w:r w:rsidRPr="007D5F2D">
        <w:rPr>
          <w:rFonts w:ascii="Arial" w:eastAsia="Arial" w:hAnsi="Arial" w:cs="Arial"/>
          <w:sz w:val="20"/>
        </w:rPr>
        <w:t>To create financially sustainable and accountable municipality</w:t>
      </w:r>
    </w:p>
    <w:p w:rsidR="00F276B2" w:rsidRDefault="00F276B2" w:rsidP="007D5F2D">
      <w:pPr>
        <w:keepNext/>
        <w:spacing w:after="0" w:line="240" w:lineRule="auto"/>
        <w:ind w:left="360"/>
        <w:jc w:val="both"/>
        <w:rPr>
          <w:rFonts w:ascii="Arial" w:eastAsia="Arial" w:hAnsi="Arial" w:cs="Arial"/>
          <w:sz w:val="20"/>
        </w:rPr>
      </w:pPr>
    </w:p>
    <w:p w:rsidR="00F276B2" w:rsidRDefault="00F276B2" w:rsidP="007D5F2D">
      <w:pPr>
        <w:keepNext/>
        <w:spacing w:after="0" w:line="240" w:lineRule="auto"/>
        <w:ind w:left="360"/>
        <w:jc w:val="both"/>
        <w:rPr>
          <w:rFonts w:ascii="Arial" w:eastAsia="Arial" w:hAnsi="Arial" w:cs="Arial"/>
          <w:sz w:val="20"/>
        </w:rPr>
      </w:pPr>
    </w:p>
    <w:p w:rsidR="00F276B2" w:rsidRDefault="00F276B2" w:rsidP="007D5F2D">
      <w:pPr>
        <w:keepNext/>
        <w:spacing w:after="0" w:line="240" w:lineRule="auto"/>
        <w:ind w:left="360"/>
        <w:jc w:val="both"/>
        <w:rPr>
          <w:rFonts w:ascii="Arial" w:eastAsia="Arial" w:hAnsi="Arial" w:cs="Arial"/>
          <w:sz w:val="20"/>
        </w:rPr>
      </w:pPr>
    </w:p>
    <w:p w:rsidR="00F276B2" w:rsidRDefault="00F276B2" w:rsidP="007D5F2D">
      <w:pPr>
        <w:keepNext/>
        <w:spacing w:after="0" w:line="240" w:lineRule="auto"/>
        <w:ind w:left="360"/>
        <w:jc w:val="both"/>
        <w:rPr>
          <w:rFonts w:ascii="Arial" w:eastAsia="Arial" w:hAnsi="Arial" w:cs="Arial"/>
          <w:sz w:val="20"/>
        </w:rPr>
      </w:pPr>
    </w:p>
    <w:p w:rsidR="00F276B2" w:rsidRDefault="00F276B2" w:rsidP="007D5F2D">
      <w:pPr>
        <w:keepNext/>
        <w:spacing w:after="0" w:line="240" w:lineRule="auto"/>
        <w:ind w:left="360"/>
        <w:jc w:val="both"/>
        <w:rPr>
          <w:rFonts w:ascii="Arial" w:eastAsia="Arial" w:hAnsi="Arial" w:cs="Arial"/>
          <w:sz w:val="20"/>
        </w:rPr>
      </w:pPr>
    </w:p>
    <w:p w:rsidR="00F276B2" w:rsidRDefault="00F276B2" w:rsidP="007D5F2D">
      <w:pPr>
        <w:keepNext/>
        <w:spacing w:after="0" w:line="240" w:lineRule="auto"/>
        <w:ind w:left="360"/>
        <w:jc w:val="both"/>
        <w:rPr>
          <w:rFonts w:ascii="Arial" w:eastAsia="Arial" w:hAnsi="Arial" w:cs="Arial"/>
          <w:sz w:val="20"/>
        </w:rPr>
      </w:pPr>
    </w:p>
    <w:p w:rsidR="00F276B2" w:rsidRDefault="00F276B2" w:rsidP="007D5F2D">
      <w:pPr>
        <w:keepNext/>
        <w:spacing w:after="0" w:line="240" w:lineRule="auto"/>
        <w:ind w:left="360"/>
        <w:jc w:val="both"/>
        <w:rPr>
          <w:rFonts w:ascii="Arial" w:eastAsia="Arial" w:hAnsi="Arial" w:cs="Arial"/>
          <w:sz w:val="20"/>
        </w:rPr>
      </w:pPr>
    </w:p>
    <w:p w:rsidR="00F276B2" w:rsidRDefault="00F276B2" w:rsidP="007D5F2D">
      <w:pPr>
        <w:keepNext/>
        <w:spacing w:after="0" w:line="240" w:lineRule="auto"/>
        <w:ind w:left="360"/>
        <w:jc w:val="both"/>
        <w:rPr>
          <w:rFonts w:ascii="Arial" w:eastAsia="Arial" w:hAnsi="Arial" w:cs="Arial"/>
          <w:sz w:val="20"/>
        </w:rPr>
      </w:pPr>
    </w:p>
    <w:p w:rsidR="00F276B2" w:rsidRDefault="00F276B2" w:rsidP="007D5F2D">
      <w:pPr>
        <w:keepNext/>
        <w:spacing w:after="0" w:line="240" w:lineRule="auto"/>
        <w:ind w:left="360"/>
        <w:jc w:val="both"/>
        <w:rPr>
          <w:rFonts w:ascii="Arial" w:eastAsia="Arial" w:hAnsi="Arial" w:cs="Arial"/>
          <w:sz w:val="20"/>
        </w:rPr>
      </w:pPr>
    </w:p>
    <w:p w:rsidR="00F276B2" w:rsidRDefault="00F276B2" w:rsidP="007D5F2D">
      <w:pPr>
        <w:keepNext/>
        <w:spacing w:after="0" w:line="240" w:lineRule="auto"/>
        <w:ind w:left="360"/>
        <w:jc w:val="both"/>
        <w:rPr>
          <w:rFonts w:ascii="Arial" w:eastAsia="Arial" w:hAnsi="Arial" w:cs="Arial"/>
          <w:sz w:val="20"/>
        </w:rPr>
      </w:pPr>
    </w:p>
    <w:p w:rsidR="00EC5DBF" w:rsidRDefault="00EC5DBF" w:rsidP="007D5F2D">
      <w:pPr>
        <w:keepNext/>
        <w:spacing w:after="0" w:line="240" w:lineRule="auto"/>
        <w:ind w:left="360"/>
        <w:jc w:val="both"/>
        <w:rPr>
          <w:rFonts w:ascii="Arial" w:hAnsi="Arial" w:cs="Arial"/>
          <w:sz w:val="20"/>
          <w:szCs w:val="20"/>
        </w:rPr>
      </w:pPr>
    </w:p>
    <w:p w:rsidR="00EC5DBF" w:rsidRDefault="00EC5DBF" w:rsidP="00EC5DBF">
      <w:pPr>
        <w:keepNext/>
        <w:spacing w:after="0" w:line="240" w:lineRule="auto"/>
        <w:ind w:left="360"/>
        <w:jc w:val="both"/>
        <w:rPr>
          <w:rFonts w:ascii="Arial" w:hAnsi="Arial" w:cs="Arial"/>
          <w:sz w:val="20"/>
          <w:szCs w:val="20"/>
        </w:rPr>
      </w:pPr>
    </w:p>
    <w:p w:rsidR="00EC5DBF" w:rsidRDefault="00EC5DBF" w:rsidP="00EC5DBF">
      <w:pPr>
        <w:keepNext/>
        <w:spacing w:after="0" w:line="240" w:lineRule="auto"/>
        <w:ind w:left="360"/>
        <w:jc w:val="both"/>
        <w:rPr>
          <w:rFonts w:ascii="Arial" w:hAnsi="Arial" w:cs="Arial"/>
          <w:sz w:val="20"/>
          <w:szCs w:val="20"/>
        </w:rPr>
      </w:pPr>
    </w:p>
    <w:p w:rsidR="00EC5DBF" w:rsidRDefault="00EC5DBF" w:rsidP="00EC5DBF">
      <w:pPr>
        <w:keepNext/>
        <w:spacing w:after="0" w:line="240" w:lineRule="auto"/>
        <w:ind w:left="360"/>
        <w:jc w:val="both"/>
        <w:rPr>
          <w:rFonts w:ascii="Arial" w:hAnsi="Arial" w:cs="Arial"/>
          <w:sz w:val="20"/>
          <w:szCs w:val="20"/>
        </w:rPr>
      </w:pPr>
    </w:p>
    <w:p w:rsidR="00EC5DBF" w:rsidRDefault="00EC5DBF" w:rsidP="00EC5DBF">
      <w:pPr>
        <w:keepNext/>
        <w:spacing w:after="0" w:line="240" w:lineRule="auto"/>
        <w:ind w:left="360"/>
        <w:jc w:val="both"/>
        <w:rPr>
          <w:rFonts w:ascii="Arial" w:hAnsi="Arial" w:cs="Arial"/>
          <w:sz w:val="20"/>
          <w:szCs w:val="20"/>
        </w:rPr>
      </w:pPr>
    </w:p>
    <w:p w:rsidR="00EC5DBF" w:rsidRDefault="00EC5DBF" w:rsidP="00EC5DBF">
      <w:pPr>
        <w:keepNext/>
        <w:spacing w:after="0" w:line="240" w:lineRule="auto"/>
        <w:ind w:left="360"/>
        <w:jc w:val="both"/>
        <w:rPr>
          <w:rFonts w:ascii="Arial" w:hAnsi="Arial" w:cs="Arial"/>
          <w:sz w:val="20"/>
          <w:szCs w:val="20"/>
        </w:rPr>
      </w:pPr>
    </w:p>
    <w:p w:rsidR="00F276B2" w:rsidRDefault="00EC5DBF" w:rsidP="00EC5DBF">
      <w:pPr>
        <w:keepNext/>
        <w:spacing w:after="0" w:line="240" w:lineRule="auto"/>
        <w:ind w:left="360"/>
        <w:jc w:val="both"/>
        <w:rPr>
          <w:rFonts w:ascii="Arial" w:eastAsia="Arial" w:hAnsi="Arial" w:cs="Arial"/>
          <w:sz w:val="20"/>
        </w:rPr>
      </w:pPr>
      <w:r w:rsidRPr="00F276B2">
        <w:rPr>
          <w:rFonts w:ascii="Arial" w:hAnsi="Arial" w:cs="Arial"/>
          <w:sz w:val="20"/>
          <w:szCs w:val="20"/>
        </w:rPr>
        <w:lastRenderedPageBreak/>
        <w:t>The Masilonyana Municipality’s IDP strategic objectives for the next financial year are as follows:</w:t>
      </w:r>
    </w:p>
    <w:p w:rsidR="00F276B2" w:rsidRPr="00F276B2" w:rsidRDefault="000767B4" w:rsidP="00F276B2">
      <w:pPr>
        <w:spacing w:after="0"/>
        <w:rPr>
          <w:rFonts w:ascii="Arial" w:hAnsi="Arial" w:cs="Arial"/>
          <w:sz w:val="20"/>
          <w:szCs w:val="20"/>
        </w:rPr>
      </w:pPr>
      <w:r w:rsidRPr="000767B4">
        <w:rPr>
          <w:noProof/>
          <w:lang w:val="en-US" w:eastAsia="en-US"/>
        </w:rPr>
        <w:drawing>
          <wp:inline distT="0" distB="0" distL="0" distR="0">
            <wp:extent cx="6156960" cy="6318885"/>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57545" cy="6319485"/>
                    </a:xfrm>
                    <a:prstGeom prst="rect">
                      <a:avLst/>
                    </a:prstGeom>
                    <a:noFill/>
                    <a:ln>
                      <a:noFill/>
                    </a:ln>
                  </pic:spPr>
                </pic:pic>
              </a:graphicData>
            </a:graphic>
          </wp:inline>
        </w:drawing>
      </w:r>
    </w:p>
    <w:p w:rsidR="00F276B2" w:rsidRDefault="00F276B2" w:rsidP="00F276B2">
      <w:pPr>
        <w:spacing w:after="0"/>
        <w:rPr>
          <w:rFonts w:ascii="Arial" w:hAnsi="Arial" w:cs="Arial"/>
        </w:rPr>
      </w:pPr>
    </w:p>
    <w:p w:rsidR="00EC5DBF" w:rsidRDefault="00EC5DBF" w:rsidP="00F276B2">
      <w:pPr>
        <w:spacing w:after="0"/>
        <w:rPr>
          <w:rFonts w:ascii="Arial" w:hAnsi="Arial" w:cs="Arial"/>
        </w:rPr>
      </w:pPr>
    </w:p>
    <w:p w:rsidR="00EC5DBF" w:rsidRPr="00F276B2" w:rsidRDefault="00EC5DBF" w:rsidP="00F276B2">
      <w:pPr>
        <w:spacing w:after="0"/>
        <w:rPr>
          <w:rFonts w:ascii="Arial" w:hAnsi="Arial" w:cs="Arial"/>
        </w:rPr>
      </w:pPr>
    </w:p>
    <w:p w:rsidR="004F4DBD" w:rsidRPr="00CD3749" w:rsidRDefault="0070388B" w:rsidP="00706E3C">
      <w:pPr>
        <w:pStyle w:val="ListParagraph"/>
        <w:keepNext/>
        <w:numPr>
          <w:ilvl w:val="1"/>
          <w:numId w:val="73"/>
        </w:numPr>
        <w:spacing w:after="0" w:line="240" w:lineRule="auto"/>
        <w:jc w:val="both"/>
        <w:rPr>
          <w:rFonts w:ascii="Arial" w:eastAsia="Arial" w:hAnsi="Arial" w:cs="Arial"/>
          <w:b/>
          <w:color w:val="0000CC"/>
          <w:sz w:val="24"/>
        </w:rPr>
      </w:pPr>
      <w:r w:rsidRPr="00CD3749">
        <w:rPr>
          <w:rFonts w:ascii="Arial" w:eastAsia="Arial" w:hAnsi="Arial" w:cs="Arial"/>
          <w:b/>
          <w:color w:val="0000CC"/>
          <w:sz w:val="24"/>
        </w:rPr>
        <w:t>Measurable performance objectives and indicators</w:t>
      </w:r>
    </w:p>
    <w:p w:rsidR="004F4DBD" w:rsidRDefault="004F4DBD">
      <w:pPr>
        <w:spacing w:after="0"/>
        <w:jc w:val="both"/>
        <w:rPr>
          <w:rFonts w:ascii="Arial" w:eastAsia="Arial" w:hAnsi="Arial" w:cs="Arial"/>
          <w:sz w:val="20"/>
        </w:rPr>
      </w:pPr>
    </w:p>
    <w:p w:rsidR="004F4DBD" w:rsidRDefault="0070388B">
      <w:pPr>
        <w:spacing w:after="0"/>
        <w:jc w:val="both"/>
        <w:rPr>
          <w:rFonts w:ascii="Arial" w:eastAsia="Arial" w:hAnsi="Arial" w:cs="Arial"/>
          <w:sz w:val="20"/>
        </w:rPr>
      </w:pPr>
      <w:r>
        <w:rPr>
          <w:rFonts w:ascii="Arial" w:eastAsia="Arial" w:hAnsi="Arial" w:cs="Arial"/>
          <w:sz w:val="20"/>
        </w:rPr>
        <w:t>Performance Management is a system intended to manage and monitor service delivery progress against the identified strategic objectives and priorities. In accordance with legislative requirements and good business practices as informed by the National Framework for Managing Programme Performance Information, the Municipality has developed and implemented a performance management system of which system is constantly refined as the integrated planning process unfolds.  The Municipality targets, monitors, assess and reviews organisational performance which in turn is directly linked to individual employee’s performance.</w:t>
      </w:r>
    </w:p>
    <w:p w:rsidR="004F4DBD" w:rsidRDefault="004F4DBD">
      <w:pPr>
        <w:spacing w:after="0"/>
        <w:jc w:val="both"/>
        <w:rPr>
          <w:rFonts w:ascii="Arial" w:eastAsia="Arial" w:hAnsi="Arial" w:cs="Arial"/>
          <w:sz w:val="20"/>
        </w:rPr>
      </w:pPr>
    </w:p>
    <w:p w:rsidR="00EA1A5F" w:rsidRDefault="0070388B" w:rsidP="00F276B2">
      <w:pPr>
        <w:spacing w:after="0"/>
        <w:jc w:val="both"/>
        <w:rPr>
          <w:rFonts w:ascii="Arial" w:eastAsia="Arial" w:hAnsi="Arial" w:cs="Arial"/>
          <w:sz w:val="20"/>
        </w:rPr>
      </w:pPr>
      <w:r>
        <w:rPr>
          <w:rFonts w:ascii="Arial" w:eastAsia="Arial" w:hAnsi="Arial" w:cs="Arial"/>
          <w:sz w:val="20"/>
        </w:rPr>
        <w:lastRenderedPageBreak/>
        <w:t>At any given time within government, information from multiple years is being considered; plans and budgets for next year; implementation for the current year; and reporting on last year's performance.  Although performance information is reported publicly during the last stage, the performance information process begins when policies are being developed, and continues through each of the planning, budgeting, implementation and reporting stages.  The planning, budgeting and reporting cycle can be graphically illustrated as follows:</w:t>
      </w:r>
    </w:p>
    <w:p w:rsidR="00CD3749" w:rsidRDefault="00CD3749" w:rsidP="00F276B2">
      <w:pPr>
        <w:spacing w:after="0"/>
        <w:jc w:val="both"/>
        <w:rPr>
          <w:rFonts w:ascii="Arial" w:eastAsia="Arial" w:hAnsi="Arial" w:cs="Arial"/>
          <w:sz w:val="20"/>
        </w:rPr>
      </w:pPr>
    </w:p>
    <w:p w:rsidR="00DD5E80" w:rsidRDefault="000767B4" w:rsidP="00CD3749">
      <w:pPr>
        <w:spacing w:after="0"/>
        <w:jc w:val="both"/>
        <w:rPr>
          <w:rFonts w:ascii="Arial" w:eastAsia="Arial" w:hAnsi="Arial" w:cs="Arial"/>
          <w:sz w:val="20"/>
        </w:rPr>
      </w:pPr>
      <w:r w:rsidRPr="000767B4">
        <w:rPr>
          <w:noProof/>
          <w:lang w:val="en-US" w:eastAsia="en-US"/>
        </w:rPr>
        <w:drawing>
          <wp:inline distT="0" distB="0" distL="0" distR="0">
            <wp:extent cx="6096000" cy="619950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96578" cy="6200093"/>
                    </a:xfrm>
                    <a:prstGeom prst="rect">
                      <a:avLst/>
                    </a:prstGeom>
                    <a:noFill/>
                    <a:ln>
                      <a:noFill/>
                    </a:ln>
                  </pic:spPr>
                </pic:pic>
              </a:graphicData>
            </a:graphic>
          </wp:inline>
        </w:drawing>
      </w:r>
    </w:p>
    <w:p w:rsidR="004F4DBD" w:rsidRDefault="004F4DBD" w:rsidP="00CD3749">
      <w:pPr>
        <w:spacing w:after="0"/>
        <w:jc w:val="both"/>
        <w:rPr>
          <w:rFonts w:ascii="Arial" w:eastAsia="Arial" w:hAnsi="Arial" w:cs="Arial"/>
          <w:sz w:val="20"/>
        </w:rPr>
      </w:pPr>
    </w:p>
    <w:p w:rsidR="00931A38" w:rsidRPr="00F276B2" w:rsidRDefault="00DD5E80" w:rsidP="00D355E9">
      <w:pPr>
        <w:keepNext/>
        <w:spacing w:after="0" w:line="240" w:lineRule="auto"/>
        <w:jc w:val="both"/>
        <w:rPr>
          <w:rFonts w:ascii="Arial" w:eastAsia="Calibri" w:hAnsi="Arial" w:cs="Arial"/>
          <w:sz w:val="20"/>
          <w:szCs w:val="20"/>
          <w:lang w:eastAsia="en-US"/>
        </w:rPr>
      </w:pPr>
      <w:r>
        <w:rPr>
          <w:rFonts w:ascii="Arial" w:eastAsia="Arial" w:hAnsi="Arial" w:cs="Arial"/>
          <w:b/>
          <w:color w:val="0000CC"/>
          <w:sz w:val="24"/>
        </w:rPr>
        <w:t>2.4</w:t>
      </w:r>
      <w:r w:rsidR="00EF5964">
        <w:rPr>
          <w:rFonts w:ascii="Arial" w:eastAsia="Arial" w:hAnsi="Arial" w:cs="Arial"/>
          <w:b/>
          <w:color w:val="0000CC"/>
          <w:sz w:val="24"/>
        </w:rPr>
        <w:t xml:space="preserve"> </w:t>
      </w:r>
      <w:r w:rsidR="00931A38" w:rsidRPr="00931A38">
        <w:rPr>
          <w:rFonts w:ascii="Arial" w:eastAsia="Arial" w:hAnsi="Arial" w:cs="Arial"/>
          <w:b/>
          <w:color w:val="0000CC"/>
          <w:sz w:val="24"/>
        </w:rPr>
        <w:t>Overview of Budget related policies</w:t>
      </w:r>
    </w:p>
    <w:p w:rsidR="004F4DBD" w:rsidRPr="00F276B2" w:rsidRDefault="004F4DBD">
      <w:pPr>
        <w:spacing w:after="0" w:line="240" w:lineRule="auto"/>
        <w:rPr>
          <w:rFonts w:ascii="Arial" w:eastAsia="Arial" w:hAnsi="Arial" w:cs="Arial"/>
          <w:sz w:val="20"/>
          <w:szCs w:val="20"/>
        </w:rPr>
      </w:pPr>
    </w:p>
    <w:p w:rsidR="004F4DBD" w:rsidRPr="00F276B2" w:rsidRDefault="004F4DBD">
      <w:pPr>
        <w:spacing w:after="0" w:line="240" w:lineRule="auto"/>
        <w:rPr>
          <w:rFonts w:ascii="Arial" w:eastAsia="Arial" w:hAnsi="Arial" w:cs="Arial"/>
          <w:sz w:val="20"/>
          <w:szCs w:val="20"/>
        </w:rPr>
      </w:pPr>
    </w:p>
    <w:p w:rsidR="00F276B2" w:rsidRPr="00F276B2" w:rsidRDefault="00F276B2" w:rsidP="00F276B2">
      <w:pPr>
        <w:autoSpaceDE w:val="0"/>
        <w:autoSpaceDN w:val="0"/>
        <w:adjustRightInd w:val="0"/>
        <w:spacing w:after="0" w:line="240" w:lineRule="auto"/>
        <w:jc w:val="both"/>
        <w:rPr>
          <w:rFonts w:ascii="Arial" w:eastAsia="Times New Roman" w:hAnsi="Arial" w:cs="Arial"/>
          <w:sz w:val="20"/>
          <w:szCs w:val="20"/>
          <w:lang w:val="en-GB"/>
        </w:rPr>
      </w:pPr>
      <w:r w:rsidRPr="00F276B2">
        <w:rPr>
          <w:rFonts w:ascii="Arial" w:eastAsia="Times New Roman" w:hAnsi="Arial" w:cs="Arial"/>
          <w:sz w:val="20"/>
          <w:szCs w:val="20"/>
          <w:lang w:val="en-GB"/>
        </w:rPr>
        <w:t>The policies that were reviewed in relation to budget are as follows:</w:t>
      </w:r>
    </w:p>
    <w:p w:rsidR="00F276B2" w:rsidRPr="00F276B2" w:rsidRDefault="00F276B2" w:rsidP="00F276B2">
      <w:pPr>
        <w:autoSpaceDE w:val="0"/>
        <w:autoSpaceDN w:val="0"/>
        <w:adjustRightInd w:val="0"/>
        <w:spacing w:after="0" w:line="240" w:lineRule="auto"/>
        <w:jc w:val="both"/>
        <w:rPr>
          <w:rFonts w:ascii="Arial" w:eastAsia="Times New Roman" w:hAnsi="Arial" w:cs="Arial"/>
          <w:sz w:val="20"/>
          <w:szCs w:val="20"/>
          <w:lang w:val="en-GB"/>
        </w:rPr>
      </w:pPr>
    </w:p>
    <w:p w:rsidR="00F276B2" w:rsidRPr="00F276B2" w:rsidRDefault="00F276B2" w:rsidP="00706E3C">
      <w:pPr>
        <w:pStyle w:val="ListParagraph"/>
        <w:numPr>
          <w:ilvl w:val="0"/>
          <w:numId w:val="70"/>
        </w:numPr>
        <w:tabs>
          <w:tab w:val="left" w:pos="4080"/>
        </w:tabs>
        <w:autoSpaceDE w:val="0"/>
        <w:autoSpaceDN w:val="0"/>
        <w:adjustRightInd w:val="0"/>
        <w:spacing w:after="0" w:line="240" w:lineRule="auto"/>
        <w:jc w:val="both"/>
        <w:rPr>
          <w:rFonts w:ascii="Arial" w:eastAsia="Times New Roman" w:hAnsi="Arial" w:cs="Arial"/>
          <w:sz w:val="20"/>
          <w:szCs w:val="20"/>
          <w:lang w:val="en-GB"/>
        </w:rPr>
      </w:pPr>
      <w:r w:rsidRPr="00F276B2">
        <w:rPr>
          <w:rFonts w:ascii="Arial" w:eastAsia="Times New Roman" w:hAnsi="Arial" w:cs="Arial"/>
          <w:sz w:val="20"/>
          <w:szCs w:val="20"/>
          <w:lang w:val="en-GB"/>
        </w:rPr>
        <w:t>Credit Control Policy</w:t>
      </w:r>
    </w:p>
    <w:p w:rsidR="00F276B2" w:rsidRPr="00F276B2" w:rsidRDefault="00F276B2" w:rsidP="00706E3C">
      <w:pPr>
        <w:pStyle w:val="ListParagraph"/>
        <w:numPr>
          <w:ilvl w:val="0"/>
          <w:numId w:val="70"/>
        </w:numPr>
        <w:tabs>
          <w:tab w:val="left" w:pos="4080"/>
        </w:tabs>
        <w:autoSpaceDE w:val="0"/>
        <w:autoSpaceDN w:val="0"/>
        <w:adjustRightInd w:val="0"/>
        <w:spacing w:after="0" w:line="240" w:lineRule="auto"/>
        <w:jc w:val="both"/>
        <w:rPr>
          <w:rFonts w:ascii="Arial" w:eastAsia="Times New Roman" w:hAnsi="Arial" w:cs="Arial"/>
          <w:sz w:val="20"/>
          <w:szCs w:val="20"/>
          <w:lang w:val="en-GB"/>
        </w:rPr>
      </w:pPr>
      <w:r w:rsidRPr="00F276B2">
        <w:rPr>
          <w:rFonts w:ascii="Arial" w:eastAsia="Times New Roman" w:hAnsi="Arial" w:cs="Arial"/>
          <w:sz w:val="20"/>
          <w:szCs w:val="20"/>
          <w:lang w:val="en-GB"/>
        </w:rPr>
        <w:t>Debt Write Off Policy</w:t>
      </w:r>
    </w:p>
    <w:p w:rsidR="00F276B2" w:rsidRPr="00F276B2" w:rsidRDefault="00F276B2" w:rsidP="00706E3C">
      <w:pPr>
        <w:pStyle w:val="ListParagraph"/>
        <w:numPr>
          <w:ilvl w:val="0"/>
          <w:numId w:val="70"/>
        </w:numPr>
        <w:tabs>
          <w:tab w:val="left" w:pos="4080"/>
        </w:tabs>
        <w:autoSpaceDE w:val="0"/>
        <w:autoSpaceDN w:val="0"/>
        <w:adjustRightInd w:val="0"/>
        <w:spacing w:after="0" w:line="240" w:lineRule="auto"/>
        <w:jc w:val="both"/>
        <w:rPr>
          <w:rFonts w:ascii="Arial" w:eastAsia="Times New Roman" w:hAnsi="Arial" w:cs="Arial"/>
          <w:sz w:val="20"/>
          <w:szCs w:val="20"/>
          <w:lang w:val="en-GB"/>
        </w:rPr>
      </w:pPr>
      <w:r w:rsidRPr="00F276B2">
        <w:rPr>
          <w:rFonts w:ascii="Arial" w:eastAsia="Times New Roman" w:hAnsi="Arial" w:cs="Arial"/>
          <w:sz w:val="20"/>
          <w:szCs w:val="20"/>
          <w:lang w:val="en-GB"/>
        </w:rPr>
        <w:t>Indigent Policy</w:t>
      </w:r>
    </w:p>
    <w:p w:rsidR="00F276B2" w:rsidRPr="00F276B2" w:rsidRDefault="00F276B2" w:rsidP="00706E3C">
      <w:pPr>
        <w:pStyle w:val="ListParagraph"/>
        <w:numPr>
          <w:ilvl w:val="0"/>
          <w:numId w:val="70"/>
        </w:numPr>
        <w:tabs>
          <w:tab w:val="left" w:pos="4080"/>
        </w:tabs>
        <w:autoSpaceDE w:val="0"/>
        <w:autoSpaceDN w:val="0"/>
        <w:adjustRightInd w:val="0"/>
        <w:spacing w:after="0" w:line="240" w:lineRule="auto"/>
        <w:jc w:val="both"/>
        <w:rPr>
          <w:rFonts w:ascii="Arial" w:eastAsia="Times New Roman" w:hAnsi="Arial" w:cs="Arial"/>
          <w:sz w:val="20"/>
          <w:szCs w:val="20"/>
          <w:lang w:val="en-GB"/>
        </w:rPr>
      </w:pPr>
      <w:r w:rsidRPr="00F276B2">
        <w:rPr>
          <w:rFonts w:ascii="Arial" w:eastAsia="Times New Roman" w:hAnsi="Arial" w:cs="Arial"/>
          <w:sz w:val="20"/>
          <w:szCs w:val="20"/>
          <w:lang w:val="en-GB"/>
        </w:rPr>
        <w:lastRenderedPageBreak/>
        <w:t>Tariff Policy</w:t>
      </w:r>
    </w:p>
    <w:p w:rsidR="00F276B2" w:rsidRPr="00F276B2" w:rsidRDefault="00F276B2" w:rsidP="00706E3C">
      <w:pPr>
        <w:pStyle w:val="ListParagraph"/>
        <w:numPr>
          <w:ilvl w:val="0"/>
          <w:numId w:val="70"/>
        </w:numPr>
        <w:tabs>
          <w:tab w:val="left" w:pos="4080"/>
        </w:tabs>
        <w:autoSpaceDE w:val="0"/>
        <w:autoSpaceDN w:val="0"/>
        <w:adjustRightInd w:val="0"/>
        <w:spacing w:after="0" w:line="240" w:lineRule="auto"/>
        <w:jc w:val="both"/>
        <w:rPr>
          <w:rFonts w:ascii="Arial" w:eastAsia="Times New Roman" w:hAnsi="Arial" w:cs="Arial"/>
          <w:sz w:val="20"/>
          <w:szCs w:val="20"/>
          <w:lang w:val="en-GB"/>
        </w:rPr>
      </w:pPr>
      <w:r w:rsidRPr="00F276B2">
        <w:rPr>
          <w:rFonts w:ascii="Arial" w:eastAsia="Times New Roman" w:hAnsi="Arial" w:cs="Arial"/>
          <w:sz w:val="20"/>
          <w:szCs w:val="20"/>
          <w:lang w:val="en-GB"/>
        </w:rPr>
        <w:t>Property Rates Policy</w:t>
      </w:r>
    </w:p>
    <w:p w:rsidR="00F276B2" w:rsidRPr="00F276B2" w:rsidRDefault="00F276B2" w:rsidP="00706E3C">
      <w:pPr>
        <w:pStyle w:val="ListParagraph"/>
        <w:numPr>
          <w:ilvl w:val="0"/>
          <w:numId w:val="70"/>
        </w:numPr>
        <w:tabs>
          <w:tab w:val="left" w:pos="4080"/>
        </w:tabs>
        <w:autoSpaceDE w:val="0"/>
        <w:autoSpaceDN w:val="0"/>
        <w:adjustRightInd w:val="0"/>
        <w:spacing w:after="0" w:line="240" w:lineRule="auto"/>
        <w:jc w:val="both"/>
        <w:rPr>
          <w:rFonts w:ascii="Arial" w:eastAsia="Times New Roman" w:hAnsi="Arial" w:cs="Arial"/>
          <w:sz w:val="20"/>
          <w:szCs w:val="20"/>
          <w:lang w:val="en-GB"/>
        </w:rPr>
      </w:pPr>
      <w:r w:rsidRPr="00F276B2">
        <w:rPr>
          <w:rFonts w:ascii="Arial" w:eastAsia="Times New Roman" w:hAnsi="Arial" w:cs="Arial"/>
          <w:sz w:val="20"/>
          <w:szCs w:val="20"/>
          <w:lang w:val="en-GB"/>
        </w:rPr>
        <w:t>Travelling and Subsistence Policy</w:t>
      </w:r>
    </w:p>
    <w:p w:rsidR="00F276B2" w:rsidRPr="00F276B2" w:rsidRDefault="00F276B2" w:rsidP="00706E3C">
      <w:pPr>
        <w:pStyle w:val="ListParagraph"/>
        <w:numPr>
          <w:ilvl w:val="0"/>
          <w:numId w:val="70"/>
        </w:numPr>
        <w:tabs>
          <w:tab w:val="left" w:pos="4080"/>
        </w:tabs>
        <w:autoSpaceDE w:val="0"/>
        <w:autoSpaceDN w:val="0"/>
        <w:adjustRightInd w:val="0"/>
        <w:spacing w:after="0" w:line="240" w:lineRule="auto"/>
        <w:jc w:val="both"/>
        <w:rPr>
          <w:rFonts w:ascii="Arial" w:eastAsia="Times New Roman" w:hAnsi="Arial" w:cs="Arial"/>
          <w:sz w:val="20"/>
          <w:szCs w:val="20"/>
          <w:lang w:val="en-GB"/>
        </w:rPr>
      </w:pPr>
      <w:r w:rsidRPr="00F276B2">
        <w:rPr>
          <w:rFonts w:ascii="Arial" w:eastAsia="Times New Roman" w:hAnsi="Arial" w:cs="Arial"/>
          <w:sz w:val="20"/>
          <w:szCs w:val="20"/>
          <w:lang w:val="en-GB"/>
        </w:rPr>
        <w:t>Fixed Asset Management Policy</w:t>
      </w:r>
    </w:p>
    <w:p w:rsidR="00F276B2" w:rsidRDefault="00F276B2" w:rsidP="00706E3C">
      <w:pPr>
        <w:pStyle w:val="ListParagraph"/>
        <w:numPr>
          <w:ilvl w:val="0"/>
          <w:numId w:val="70"/>
        </w:numPr>
        <w:tabs>
          <w:tab w:val="left" w:pos="4080"/>
        </w:tabs>
        <w:autoSpaceDE w:val="0"/>
        <w:autoSpaceDN w:val="0"/>
        <w:adjustRightInd w:val="0"/>
        <w:spacing w:after="0" w:line="240" w:lineRule="auto"/>
        <w:jc w:val="both"/>
        <w:rPr>
          <w:rFonts w:ascii="Arial" w:eastAsia="Times New Roman" w:hAnsi="Arial" w:cs="Arial"/>
          <w:sz w:val="20"/>
          <w:szCs w:val="20"/>
          <w:lang w:val="en-GB"/>
        </w:rPr>
      </w:pPr>
      <w:r w:rsidRPr="00F276B2">
        <w:rPr>
          <w:rFonts w:ascii="Arial" w:eastAsia="Times New Roman" w:hAnsi="Arial" w:cs="Arial"/>
          <w:sz w:val="20"/>
          <w:szCs w:val="20"/>
          <w:lang w:val="en-GB"/>
        </w:rPr>
        <w:t>Supply Chain Management Policy</w:t>
      </w:r>
    </w:p>
    <w:p w:rsidR="00F276B2" w:rsidRDefault="00F276B2" w:rsidP="00706E3C">
      <w:pPr>
        <w:pStyle w:val="ListParagraph"/>
        <w:numPr>
          <w:ilvl w:val="0"/>
          <w:numId w:val="70"/>
        </w:numPr>
        <w:tabs>
          <w:tab w:val="left" w:pos="4080"/>
        </w:tabs>
        <w:autoSpaceDE w:val="0"/>
        <w:autoSpaceDN w:val="0"/>
        <w:adjustRightInd w:val="0"/>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UIFW policy</w:t>
      </w:r>
    </w:p>
    <w:p w:rsidR="00EC5DBF" w:rsidRDefault="00EC5DBF" w:rsidP="00706E3C">
      <w:pPr>
        <w:pStyle w:val="ListParagraph"/>
        <w:numPr>
          <w:ilvl w:val="0"/>
          <w:numId w:val="70"/>
        </w:numPr>
        <w:tabs>
          <w:tab w:val="left" w:pos="4080"/>
        </w:tabs>
        <w:autoSpaceDE w:val="0"/>
        <w:autoSpaceDN w:val="0"/>
        <w:adjustRightInd w:val="0"/>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Budget Policy</w:t>
      </w:r>
    </w:p>
    <w:p w:rsidR="00DD5E80" w:rsidRDefault="00DD5E80" w:rsidP="00DD5E80">
      <w:pPr>
        <w:tabs>
          <w:tab w:val="left" w:pos="4080"/>
        </w:tabs>
        <w:autoSpaceDE w:val="0"/>
        <w:autoSpaceDN w:val="0"/>
        <w:adjustRightInd w:val="0"/>
        <w:spacing w:after="0" w:line="240" w:lineRule="auto"/>
        <w:jc w:val="both"/>
        <w:rPr>
          <w:rFonts w:ascii="Arial" w:eastAsia="Times New Roman" w:hAnsi="Arial" w:cs="Arial"/>
          <w:sz w:val="20"/>
          <w:szCs w:val="20"/>
          <w:lang w:val="en-GB"/>
        </w:rPr>
      </w:pPr>
    </w:p>
    <w:p w:rsidR="00DD5E80" w:rsidRPr="00DD5E80" w:rsidRDefault="00DD5E80" w:rsidP="00DD5E80">
      <w:pPr>
        <w:keepNext/>
        <w:spacing w:after="0" w:line="240" w:lineRule="auto"/>
        <w:jc w:val="both"/>
        <w:rPr>
          <w:rFonts w:ascii="Arial" w:eastAsia="Arial" w:hAnsi="Arial" w:cs="Arial"/>
          <w:b/>
          <w:color w:val="0000CC"/>
          <w:sz w:val="24"/>
        </w:rPr>
      </w:pPr>
      <w:r>
        <w:rPr>
          <w:rFonts w:ascii="Arial" w:eastAsia="Arial" w:hAnsi="Arial" w:cs="Arial"/>
          <w:b/>
          <w:color w:val="0000CC"/>
          <w:sz w:val="24"/>
        </w:rPr>
        <w:t>2.5</w:t>
      </w:r>
      <w:r w:rsidRPr="00DD5E80">
        <w:rPr>
          <w:rFonts w:ascii="Arial" w:eastAsia="Arial" w:hAnsi="Arial" w:cs="Arial"/>
          <w:b/>
          <w:color w:val="0000CC"/>
          <w:sz w:val="24"/>
        </w:rPr>
        <w:t xml:space="preserve"> Overview of budget assumptions</w:t>
      </w:r>
    </w:p>
    <w:p w:rsidR="00DD5E80" w:rsidRPr="00DD5E80" w:rsidRDefault="00DD5E80" w:rsidP="00DD5E80">
      <w:pPr>
        <w:keepNext/>
        <w:keepLines/>
        <w:numPr>
          <w:ilvl w:val="0"/>
          <w:numId w:val="34"/>
        </w:numPr>
        <w:spacing w:before="200" w:after="0"/>
        <w:rPr>
          <w:rFonts w:ascii="Arial" w:eastAsia="Arial" w:hAnsi="Arial" w:cs="Arial"/>
          <w:b/>
          <w:sz w:val="20"/>
        </w:rPr>
      </w:pPr>
      <w:r w:rsidRPr="00DD5E80">
        <w:rPr>
          <w:rFonts w:ascii="Arial" w:eastAsia="Arial" w:hAnsi="Arial" w:cs="Arial"/>
          <w:b/>
          <w:sz w:val="20"/>
        </w:rPr>
        <w:t>External factors</w:t>
      </w:r>
    </w:p>
    <w:p w:rsidR="00DD5E80" w:rsidRPr="00DD5E80" w:rsidRDefault="00DD5E80" w:rsidP="00DD5E80">
      <w:pPr>
        <w:numPr>
          <w:ilvl w:val="0"/>
          <w:numId w:val="71"/>
        </w:numPr>
        <w:spacing w:after="0"/>
        <w:rPr>
          <w:rFonts w:ascii="Arial" w:eastAsia="Calibri" w:hAnsi="Arial" w:cs="Arial"/>
          <w:sz w:val="20"/>
          <w:szCs w:val="20"/>
          <w:lang w:eastAsia="en-US"/>
        </w:rPr>
      </w:pPr>
      <w:r w:rsidRPr="00DD5E80">
        <w:rPr>
          <w:rFonts w:ascii="Arial" w:eastAsia="Calibri" w:hAnsi="Arial" w:cs="Arial"/>
          <w:sz w:val="20"/>
          <w:szCs w:val="20"/>
          <w:lang w:eastAsia="en-US"/>
        </w:rPr>
        <w:t>The municipality is expected to budget based on its strength to collect revenue</w:t>
      </w:r>
    </w:p>
    <w:p w:rsidR="00DD5E80" w:rsidRPr="00DD5E80" w:rsidRDefault="000767B4" w:rsidP="00DD5E80">
      <w:pPr>
        <w:numPr>
          <w:ilvl w:val="0"/>
          <w:numId w:val="71"/>
        </w:numPr>
        <w:spacing w:after="0"/>
        <w:rPr>
          <w:rFonts w:ascii="Arial" w:eastAsia="Calibri" w:hAnsi="Arial" w:cs="Arial"/>
          <w:sz w:val="20"/>
          <w:szCs w:val="20"/>
          <w:lang w:eastAsia="en-US"/>
        </w:rPr>
      </w:pPr>
      <w:r>
        <w:rPr>
          <w:rFonts w:ascii="Arial" w:eastAsia="Calibri" w:hAnsi="Arial" w:cs="Arial"/>
          <w:sz w:val="20"/>
          <w:szCs w:val="20"/>
          <w:lang w:eastAsia="en-US"/>
        </w:rPr>
        <w:t>De</w:t>
      </w:r>
      <w:r w:rsidR="00DD5E80" w:rsidRPr="00DD5E80">
        <w:rPr>
          <w:rFonts w:ascii="Arial" w:eastAsia="Calibri" w:hAnsi="Arial" w:cs="Arial"/>
          <w:sz w:val="20"/>
          <w:szCs w:val="20"/>
          <w:lang w:eastAsia="en-US"/>
        </w:rPr>
        <w:t xml:space="preserve">crease budget  for Repairs and Maintenance </w:t>
      </w:r>
      <w:r>
        <w:rPr>
          <w:rFonts w:ascii="Arial" w:eastAsia="Calibri" w:hAnsi="Arial" w:cs="Arial"/>
          <w:sz w:val="20"/>
          <w:szCs w:val="20"/>
          <w:lang w:eastAsia="en-US"/>
        </w:rPr>
        <w:t>due to financial constraints</w:t>
      </w:r>
    </w:p>
    <w:p w:rsidR="00DD5E80" w:rsidRPr="00DD5E80" w:rsidRDefault="00DD5E80" w:rsidP="00DD5E80">
      <w:pPr>
        <w:numPr>
          <w:ilvl w:val="0"/>
          <w:numId w:val="71"/>
        </w:numPr>
        <w:spacing w:after="0"/>
        <w:rPr>
          <w:rFonts w:ascii="Arial" w:eastAsia="Calibri" w:hAnsi="Arial" w:cs="Arial"/>
          <w:sz w:val="20"/>
          <w:szCs w:val="20"/>
          <w:lang w:eastAsia="en-US"/>
        </w:rPr>
      </w:pPr>
      <w:r w:rsidRPr="00DD5E80">
        <w:rPr>
          <w:rFonts w:ascii="Arial" w:eastAsia="Calibri" w:hAnsi="Arial" w:cs="Arial"/>
          <w:sz w:val="20"/>
          <w:szCs w:val="20"/>
          <w:lang w:eastAsia="en-US"/>
        </w:rPr>
        <w:t xml:space="preserve">Enforce cost containment measures </w:t>
      </w:r>
    </w:p>
    <w:p w:rsidR="00DD5E80" w:rsidRPr="00DD5E80" w:rsidRDefault="00DD5E80" w:rsidP="00DD5E80">
      <w:pPr>
        <w:numPr>
          <w:ilvl w:val="0"/>
          <w:numId w:val="71"/>
        </w:numPr>
        <w:spacing w:after="0"/>
        <w:rPr>
          <w:rFonts w:ascii="Arial" w:eastAsia="Calibri" w:hAnsi="Arial" w:cs="Arial"/>
          <w:sz w:val="20"/>
          <w:szCs w:val="20"/>
          <w:lang w:eastAsia="en-US"/>
        </w:rPr>
      </w:pPr>
      <w:r w:rsidRPr="00DD5E80">
        <w:rPr>
          <w:rFonts w:ascii="Arial" w:eastAsia="Calibri" w:hAnsi="Arial" w:cs="Arial"/>
          <w:sz w:val="20"/>
          <w:szCs w:val="20"/>
          <w:lang w:eastAsia="en-US"/>
        </w:rPr>
        <w:t>Refrain from budgeting for luxury and non-priorities such as excessive catering</w:t>
      </w:r>
    </w:p>
    <w:p w:rsidR="00DD5E80" w:rsidRPr="00DD5E80" w:rsidRDefault="00DD5E80" w:rsidP="00DD5E80">
      <w:pPr>
        <w:numPr>
          <w:ilvl w:val="0"/>
          <w:numId w:val="71"/>
        </w:numPr>
        <w:spacing w:after="0"/>
        <w:rPr>
          <w:rFonts w:ascii="Arial" w:eastAsia="Calibri" w:hAnsi="Arial" w:cs="Arial"/>
          <w:sz w:val="20"/>
          <w:szCs w:val="20"/>
          <w:lang w:eastAsia="en-US"/>
        </w:rPr>
      </w:pPr>
      <w:r w:rsidRPr="00DD5E80">
        <w:rPr>
          <w:rFonts w:ascii="Arial" w:eastAsia="Calibri" w:hAnsi="Arial" w:cs="Arial"/>
          <w:sz w:val="20"/>
          <w:szCs w:val="20"/>
          <w:lang w:eastAsia="en-US"/>
        </w:rPr>
        <w:t>Increase the labour force by way of implementing EPWP grant</w:t>
      </w:r>
    </w:p>
    <w:p w:rsidR="00DD5E80" w:rsidRPr="00DD5E80" w:rsidRDefault="00DD5E80" w:rsidP="00DD5E80">
      <w:pPr>
        <w:numPr>
          <w:ilvl w:val="0"/>
          <w:numId w:val="71"/>
        </w:numPr>
        <w:spacing w:after="0"/>
        <w:rPr>
          <w:rFonts w:ascii="Arial" w:eastAsia="Calibri" w:hAnsi="Arial" w:cs="Arial"/>
          <w:sz w:val="20"/>
          <w:szCs w:val="20"/>
          <w:lang w:eastAsia="en-US"/>
        </w:rPr>
      </w:pPr>
      <w:r w:rsidRPr="00DD5E80">
        <w:rPr>
          <w:rFonts w:ascii="Arial" w:eastAsia="Calibri" w:hAnsi="Arial" w:cs="Arial"/>
          <w:sz w:val="20"/>
          <w:szCs w:val="20"/>
          <w:lang w:eastAsia="en-US"/>
        </w:rPr>
        <w:t xml:space="preserve">Budget in line with IDP especially programmes/activities/ projects that are not yet achieved </w:t>
      </w:r>
    </w:p>
    <w:p w:rsidR="00DD5E80" w:rsidRPr="00DD5E80" w:rsidRDefault="00DD5E80" w:rsidP="00DD5E80">
      <w:pPr>
        <w:numPr>
          <w:ilvl w:val="0"/>
          <w:numId w:val="71"/>
        </w:numPr>
        <w:spacing w:after="0"/>
        <w:rPr>
          <w:rFonts w:ascii="Arial" w:eastAsia="Calibri" w:hAnsi="Arial" w:cs="Arial"/>
          <w:sz w:val="20"/>
          <w:szCs w:val="20"/>
          <w:lang w:eastAsia="en-US"/>
        </w:rPr>
      </w:pPr>
      <w:r w:rsidRPr="00DD5E80">
        <w:rPr>
          <w:rFonts w:ascii="Arial" w:eastAsia="Calibri" w:hAnsi="Arial" w:cs="Arial"/>
          <w:sz w:val="20"/>
          <w:szCs w:val="20"/>
          <w:lang w:eastAsia="en-US"/>
        </w:rPr>
        <w:t xml:space="preserve">Nersa tariff increase </w:t>
      </w:r>
      <w:r w:rsidR="000767B4">
        <w:rPr>
          <w:rFonts w:ascii="Arial" w:eastAsia="Calibri" w:hAnsi="Arial" w:cs="Arial"/>
          <w:sz w:val="20"/>
          <w:szCs w:val="20"/>
          <w:lang w:eastAsia="en-US"/>
        </w:rPr>
        <w:t>8</w:t>
      </w:r>
      <w:r w:rsidRPr="00DD5E80">
        <w:rPr>
          <w:rFonts w:ascii="Arial" w:eastAsia="Calibri" w:hAnsi="Arial" w:cs="Arial"/>
          <w:sz w:val="20"/>
          <w:szCs w:val="20"/>
          <w:lang w:eastAsia="en-US"/>
        </w:rPr>
        <w:t>%</w:t>
      </w:r>
      <w:r w:rsidR="000767B4">
        <w:rPr>
          <w:rFonts w:ascii="Arial" w:eastAsia="Calibri" w:hAnsi="Arial" w:cs="Arial"/>
          <w:sz w:val="20"/>
          <w:szCs w:val="20"/>
          <w:lang w:eastAsia="en-US"/>
        </w:rPr>
        <w:t xml:space="preserve"> (not approved yet)</w:t>
      </w:r>
    </w:p>
    <w:p w:rsidR="00EC5DBF" w:rsidRDefault="00EC5DBF" w:rsidP="00EC5DBF">
      <w:pPr>
        <w:pStyle w:val="ListParagraph"/>
        <w:tabs>
          <w:tab w:val="left" w:pos="4080"/>
        </w:tabs>
        <w:autoSpaceDE w:val="0"/>
        <w:autoSpaceDN w:val="0"/>
        <w:adjustRightInd w:val="0"/>
        <w:spacing w:after="0" w:line="240" w:lineRule="auto"/>
        <w:jc w:val="both"/>
        <w:rPr>
          <w:rFonts w:ascii="Arial" w:eastAsia="Times New Roman" w:hAnsi="Arial" w:cs="Arial"/>
          <w:sz w:val="20"/>
          <w:szCs w:val="20"/>
          <w:lang w:val="en-GB"/>
        </w:rPr>
      </w:pPr>
    </w:p>
    <w:p w:rsidR="004F4DBD" w:rsidRDefault="0070388B" w:rsidP="00706E3C">
      <w:pPr>
        <w:keepNext/>
        <w:keepLines/>
        <w:numPr>
          <w:ilvl w:val="0"/>
          <w:numId w:val="35"/>
        </w:numPr>
        <w:spacing w:before="200" w:after="0"/>
        <w:ind w:left="720" w:hanging="720"/>
        <w:rPr>
          <w:rFonts w:ascii="Arial" w:eastAsia="Arial" w:hAnsi="Arial" w:cs="Arial"/>
          <w:b/>
          <w:sz w:val="20"/>
        </w:rPr>
      </w:pPr>
      <w:r>
        <w:rPr>
          <w:rFonts w:ascii="Arial" w:eastAsia="Arial" w:hAnsi="Arial" w:cs="Arial"/>
          <w:b/>
          <w:sz w:val="20"/>
        </w:rPr>
        <w:t>Collection rate for revenue services</w:t>
      </w:r>
    </w:p>
    <w:p w:rsidR="004F4DBD" w:rsidRDefault="004F4DBD">
      <w:pPr>
        <w:spacing w:after="0"/>
        <w:ind w:left="720" w:hanging="720"/>
        <w:rPr>
          <w:rFonts w:ascii="Arial" w:eastAsia="Arial" w:hAnsi="Arial" w:cs="Arial"/>
          <w:b/>
          <w:sz w:val="20"/>
        </w:rPr>
      </w:pPr>
    </w:p>
    <w:p w:rsidR="004F4DBD" w:rsidRDefault="0070388B">
      <w:pPr>
        <w:spacing w:after="0"/>
        <w:jc w:val="both"/>
        <w:rPr>
          <w:rFonts w:ascii="Arial" w:eastAsia="Arial" w:hAnsi="Arial" w:cs="Arial"/>
          <w:sz w:val="20"/>
        </w:rPr>
      </w:pPr>
      <w:r>
        <w:rPr>
          <w:rFonts w:ascii="Arial" w:eastAsia="Arial" w:hAnsi="Arial" w:cs="Arial"/>
          <w:sz w:val="20"/>
        </w:rPr>
        <w:t>The base assumption is that tariff and rating increases will increase at a rate slightly higher that CPI over the long term. It is also assumed that current economic conditions, and relatively controlled inflationary conditions, will continue for the forecasted term.</w:t>
      </w:r>
    </w:p>
    <w:p w:rsidR="004F4DBD" w:rsidRDefault="004F4DBD">
      <w:pPr>
        <w:spacing w:after="0"/>
        <w:jc w:val="both"/>
        <w:rPr>
          <w:rFonts w:ascii="Arial" w:eastAsia="Arial" w:hAnsi="Arial" w:cs="Arial"/>
          <w:sz w:val="20"/>
        </w:rPr>
      </w:pPr>
    </w:p>
    <w:p w:rsidR="00EC5DBF" w:rsidRDefault="0041466F">
      <w:pPr>
        <w:spacing w:after="0"/>
        <w:jc w:val="both"/>
        <w:rPr>
          <w:rFonts w:ascii="Arial" w:eastAsia="Arial" w:hAnsi="Arial" w:cs="Arial"/>
          <w:sz w:val="20"/>
        </w:rPr>
      </w:pPr>
      <w:r>
        <w:rPr>
          <w:rFonts w:ascii="Arial" w:eastAsia="Arial" w:hAnsi="Arial" w:cs="Arial"/>
          <w:sz w:val="20"/>
        </w:rPr>
        <w:t>Cash flow is</w:t>
      </w:r>
      <w:r w:rsidR="000767B4">
        <w:rPr>
          <w:rFonts w:ascii="Arial" w:eastAsia="Arial" w:hAnsi="Arial" w:cs="Arial"/>
          <w:sz w:val="20"/>
        </w:rPr>
        <w:t xml:space="preserve"> assumed to be 45</w:t>
      </w:r>
      <w:r>
        <w:rPr>
          <w:rFonts w:ascii="Arial" w:eastAsia="Arial" w:hAnsi="Arial" w:cs="Arial"/>
          <w:sz w:val="20"/>
        </w:rPr>
        <w:t xml:space="preserve"> </w:t>
      </w:r>
      <w:r w:rsidR="0070388B">
        <w:rPr>
          <w:rFonts w:ascii="Arial" w:eastAsia="Arial" w:hAnsi="Arial" w:cs="Arial"/>
          <w:sz w:val="20"/>
        </w:rPr>
        <w:t>percent of billings, including an increased collection of arrear d</w:t>
      </w:r>
      <w:r w:rsidR="00EC5DBF">
        <w:rPr>
          <w:rFonts w:ascii="Arial" w:eastAsia="Arial" w:hAnsi="Arial" w:cs="Arial"/>
          <w:sz w:val="20"/>
        </w:rPr>
        <w:t xml:space="preserve">ebt from the revised debt and </w:t>
      </w:r>
      <w:r w:rsidR="0070388B">
        <w:rPr>
          <w:rFonts w:ascii="Arial" w:eastAsia="Arial" w:hAnsi="Arial" w:cs="Arial"/>
          <w:sz w:val="20"/>
        </w:rPr>
        <w:t>credit control policy</w:t>
      </w:r>
      <w:r>
        <w:rPr>
          <w:rFonts w:ascii="Arial" w:eastAsia="Arial" w:hAnsi="Arial" w:cs="Arial"/>
          <w:sz w:val="20"/>
        </w:rPr>
        <w:t xml:space="preserve"> and the OPERATION PATATLA that was launched on the 05 May 2015</w:t>
      </w:r>
      <w:r w:rsidR="0070388B">
        <w:rPr>
          <w:rFonts w:ascii="Arial" w:eastAsia="Arial" w:hAnsi="Arial" w:cs="Arial"/>
          <w:sz w:val="20"/>
        </w:rPr>
        <w:t xml:space="preserve">. </w:t>
      </w:r>
    </w:p>
    <w:p w:rsidR="00EC5DBF" w:rsidRDefault="00EC5DBF">
      <w:pPr>
        <w:spacing w:after="0"/>
        <w:jc w:val="both"/>
        <w:rPr>
          <w:rFonts w:ascii="Arial" w:eastAsia="Arial" w:hAnsi="Arial" w:cs="Arial"/>
          <w:sz w:val="20"/>
        </w:rPr>
      </w:pPr>
    </w:p>
    <w:p w:rsidR="004F4DBD" w:rsidRDefault="0070388B" w:rsidP="00706E3C">
      <w:pPr>
        <w:keepNext/>
        <w:keepLines/>
        <w:numPr>
          <w:ilvl w:val="0"/>
          <w:numId w:val="36"/>
        </w:numPr>
        <w:spacing w:before="200" w:after="0"/>
        <w:ind w:left="720" w:hanging="720"/>
        <w:rPr>
          <w:rFonts w:ascii="Arial" w:eastAsia="Arial" w:hAnsi="Arial" w:cs="Arial"/>
          <w:b/>
          <w:sz w:val="20"/>
        </w:rPr>
      </w:pPr>
      <w:r>
        <w:rPr>
          <w:rFonts w:ascii="Arial" w:eastAsia="Arial" w:hAnsi="Arial" w:cs="Arial"/>
          <w:b/>
          <w:sz w:val="20"/>
        </w:rPr>
        <w:t>Ability of the municipality to spend and deliver on the programmes</w:t>
      </w:r>
    </w:p>
    <w:p w:rsidR="004F4DBD" w:rsidRDefault="004F4DBD">
      <w:pPr>
        <w:spacing w:after="0"/>
        <w:ind w:left="720" w:hanging="720"/>
        <w:rPr>
          <w:rFonts w:ascii="Arial" w:eastAsia="Arial" w:hAnsi="Arial" w:cs="Arial"/>
          <w:b/>
          <w:sz w:val="20"/>
        </w:rPr>
      </w:pPr>
    </w:p>
    <w:p w:rsidR="004F4DBD" w:rsidRDefault="0070388B">
      <w:pPr>
        <w:spacing w:after="0"/>
        <w:jc w:val="both"/>
        <w:rPr>
          <w:rFonts w:ascii="Arial" w:eastAsia="Arial" w:hAnsi="Arial" w:cs="Arial"/>
          <w:sz w:val="20"/>
        </w:rPr>
      </w:pPr>
      <w:r>
        <w:rPr>
          <w:rFonts w:ascii="Arial" w:eastAsia="Arial" w:hAnsi="Arial" w:cs="Arial"/>
          <w:sz w:val="20"/>
        </w:rPr>
        <w:t>It is estimated that a spending rate of 100</w:t>
      </w:r>
      <w:r w:rsidR="00FC772C">
        <w:rPr>
          <w:rFonts w:ascii="Arial" w:eastAsia="Arial" w:hAnsi="Arial" w:cs="Arial"/>
          <w:sz w:val="20"/>
        </w:rPr>
        <w:t xml:space="preserve"> per</w:t>
      </w:r>
      <w:r>
        <w:rPr>
          <w:rFonts w:ascii="Arial" w:eastAsia="Arial" w:hAnsi="Arial" w:cs="Arial"/>
          <w:sz w:val="20"/>
        </w:rPr>
        <w:t>cent is achieved on operating expenditure and on the c</w:t>
      </w:r>
      <w:r w:rsidR="00997064">
        <w:rPr>
          <w:rFonts w:ascii="Arial" w:eastAsia="Arial" w:hAnsi="Arial" w:cs="Arial"/>
          <w:sz w:val="20"/>
        </w:rPr>
        <w:t>apital programme for the 2016/17</w:t>
      </w:r>
      <w:r>
        <w:rPr>
          <w:rFonts w:ascii="Arial" w:eastAsia="Arial" w:hAnsi="Arial" w:cs="Arial"/>
          <w:sz w:val="20"/>
        </w:rPr>
        <w:t xml:space="preserve"> MTREF of which performance has been factored into the cash flow budget.</w:t>
      </w:r>
    </w:p>
    <w:p w:rsidR="004F4DBD" w:rsidRDefault="004F4DBD">
      <w:pPr>
        <w:spacing w:after="0"/>
        <w:jc w:val="both"/>
        <w:rPr>
          <w:rFonts w:ascii="Arial" w:eastAsia="Arial" w:hAnsi="Arial" w:cs="Arial"/>
          <w:sz w:val="20"/>
        </w:rPr>
      </w:pPr>
    </w:p>
    <w:p w:rsidR="00D9102E" w:rsidRDefault="00D9102E">
      <w:pPr>
        <w:spacing w:after="0"/>
        <w:jc w:val="both"/>
        <w:rPr>
          <w:rFonts w:ascii="Arial" w:eastAsia="Arial" w:hAnsi="Arial" w:cs="Arial"/>
          <w:sz w:val="20"/>
        </w:rPr>
      </w:pPr>
    </w:p>
    <w:p w:rsidR="00D9102E" w:rsidRDefault="00D9102E">
      <w:pPr>
        <w:spacing w:after="0"/>
        <w:jc w:val="both"/>
        <w:rPr>
          <w:rFonts w:ascii="Arial" w:eastAsia="Arial" w:hAnsi="Arial" w:cs="Arial"/>
          <w:sz w:val="20"/>
        </w:rPr>
      </w:pPr>
    </w:p>
    <w:p w:rsidR="00EA1A5F" w:rsidRDefault="00EA1A5F">
      <w:pPr>
        <w:tabs>
          <w:tab w:val="left" w:pos="851"/>
        </w:tabs>
        <w:spacing w:line="240" w:lineRule="auto"/>
        <w:rPr>
          <w:rFonts w:ascii="Arial" w:eastAsia="Arial" w:hAnsi="Arial" w:cs="Arial"/>
          <w:sz w:val="20"/>
        </w:rPr>
      </w:pPr>
    </w:p>
    <w:p w:rsidR="009B18BC" w:rsidRDefault="009B18BC">
      <w:pPr>
        <w:tabs>
          <w:tab w:val="left" w:pos="851"/>
        </w:tabs>
        <w:spacing w:line="240" w:lineRule="auto"/>
        <w:rPr>
          <w:rFonts w:ascii="Arial" w:eastAsia="Arial" w:hAnsi="Arial" w:cs="Arial"/>
          <w:sz w:val="20"/>
        </w:rPr>
      </w:pPr>
    </w:p>
    <w:p w:rsidR="00794F34" w:rsidRDefault="00794F34">
      <w:pPr>
        <w:tabs>
          <w:tab w:val="left" w:pos="851"/>
        </w:tabs>
        <w:spacing w:line="240" w:lineRule="auto"/>
        <w:rPr>
          <w:rFonts w:ascii="Arial" w:eastAsia="Arial" w:hAnsi="Arial" w:cs="Arial"/>
          <w:sz w:val="20"/>
        </w:rPr>
      </w:pPr>
    </w:p>
    <w:p w:rsidR="00794F34" w:rsidRDefault="00794F34">
      <w:pPr>
        <w:tabs>
          <w:tab w:val="left" w:pos="851"/>
        </w:tabs>
        <w:spacing w:line="240" w:lineRule="auto"/>
        <w:rPr>
          <w:rFonts w:ascii="Arial" w:eastAsia="Arial" w:hAnsi="Arial" w:cs="Arial"/>
          <w:sz w:val="20"/>
        </w:rPr>
      </w:pPr>
    </w:p>
    <w:p w:rsidR="00794F34" w:rsidRDefault="00794F34">
      <w:pPr>
        <w:tabs>
          <w:tab w:val="left" w:pos="851"/>
        </w:tabs>
        <w:spacing w:line="240" w:lineRule="auto"/>
        <w:rPr>
          <w:rFonts w:ascii="Arial" w:eastAsia="Arial" w:hAnsi="Arial" w:cs="Arial"/>
          <w:sz w:val="20"/>
        </w:rPr>
      </w:pPr>
    </w:p>
    <w:p w:rsidR="00794F34" w:rsidRDefault="00794F34">
      <w:pPr>
        <w:tabs>
          <w:tab w:val="left" w:pos="851"/>
        </w:tabs>
        <w:spacing w:line="240" w:lineRule="auto"/>
        <w:rPr>
          <w:rFonts w:ascii="Arial" w:eastAsia="Arial" w:hAnsi="Arial" w:cs="Arial"/>
          <w:sz w:val="20"/>
        </w:rPr>
      </w:pPr>
    </w:p>
    <w:p w:rsidR="00794F34" w:rsidRDefault="00794F34">
      <w:pPr>
        <w:tabs>
          <w:tab w:val="left" w:pos="851"/>
        </w:tabs>
        <w:spacing w:line="240" w:lineRule="auto"/>
        <w:rPr>
          <w:rFonts w:ascii="Arial" w:eastAsia="Arial" w:hAnsi="Arial" w:cs="Arial"/>
          <w:sz w:val="20"/>
        </w:rPr>
      </w:pPr>
    </w:p>
    <w:p w:rsidR="00794F34" w:rsidRDefault="00794F34">
      <w:pPr>
        <w:tabs>
          <w:tab w:val="left" w:pos="851"/>
        </w:tabs>
        <w:spacing w:line="240" w:lineRule="auto"/>
        <w:rPr>
          <w:rFonts w:ascii="Arial" w:eastAsia="Arial" w:hAnsi="Arial" w:cs="Arial"/>
          <w:sz w:val="20"/>
        </w:rPr>
      </w:pPr>
    </w:p>
    <w:p w:rsidR="00D8121C" w:rsidRDefault="00D8121C">
      <w:pPr>
        <w:tabs>
          <w:tab w:val="left" w:pos="851"/>
        </w:tabs>
        <w:spacing w:line="240" w:lineRule="auto"/>
        <w:rPr>
          <w:rFonts w:ascii="Arial" w:eastAsia="Arial" w:hAnsi="Arial" w:cs="Arial"/>
          <w:sz w:val="20"/>
        </w:rPr>
      </w:pPr>
    </w:p>
    <w:p w:rsidR="004F4DBD" w:rsidRDefault="00EC5DBF">
      <w:pPr>
        <w:tabs>
          <w:tab w:val="left" w:pos="851"/>
        </w:tabs>
        <w:spacing w:line="240" w:lineRule="auto"/>
        <w:rPr>
          <w:rFonts w:ascii="Arial" w:eastAsia="Arial" w:hAnsi="Arial" w:cs="Arial"/>
          <w:b/>
          <w:color w:val="0000CC"/>
          <w:sz w:val="20"/>
        </w:rPr>
      </w:pPr>
      <w:r>
        <w:rPr>
          <w:rFonts w:ascii="Arial" w:eastAsia="Arial" w:hAnsi="Arial" w:cs="Arial"/>
          <w:b/>
          <w:color w:val="0000CC"/>
          <w:sz w:val="20"/>
        </w:rPr>
        <w:lastRenderedPageBreak/>
        <w:t>Table 21</w:t>
      </w:r>
      <w:r>
        <w:rPr>
          <w:rFonts w:ascii="Arial" w:eastAsia="Arial" w:hAnsi="Arial" w:cs="Arial"/>
          <w:b/>
          <w:color w:val="0000CC"/>
          <w:sz w:val="20"/>
        </w:rPr>
        <w:tab/>
        <w:t xml:space="preserve"> SA30</w:t>
      </w:r>
      <w:r w:rsidR="0070388B">
        <w:rPr>
          <w:rFonts w:ascii="Arial" w:eastAsia="Arial" w:hAnsi="Arial" w:cs="Arial"/>
          <w:b/>
          <w:color w:val="0000CC"/>
          <w:sz w:val="20"/>
        </w:rPr>
        <w:t xml:space="preserve"> - Budget cash flow statement</w:t>
      </w:r>
    </w:p>
    <w:p w:rsidR="00EC5DBF" w:rsidRPr="00EC5DBF" w:rsidRDefault="00794F34" w:rsidP="00EC5DBF">
      <w:pPr>
        <w:spacing w:after="0" w:line="240" w:lineRule="auto"/>
        <w:rPr>
          <w:rFonts w:ascii="Arial" w:eastAsia="Arial" w:hAnsi="Arial" w:cs="Arial"/>
          <w:sz w:val="24"/>
        </w:rPr>
      </w:pPr>
      <w:r w:rsidRPr="00794F34">
        <w:rPr>
          <w:noProof/>
          <w:lang w:val="en-US" w:eastAsia="en-US"/>
        </w:rPr>
        <w:drawing>
          <wp:inline distT="0" distB="0" distL="0" distR="0">
            <wp:extent cx="6118860" cy="47396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19161" cy="4739873"/>
                    </a:xfrm>
                    <a:prstGeom prst="rect">
                      <a:avLst/>
                    </a:prstGeom>
                    <a:noFill/>
                    <a:ln>
                      <a:noFill/>
                    </a:ln>
                  </pic:spPr>
                </pic:pic>
              </a:graphicData>
            </a:graphic>
          </wp:inline>
        </w:drawing>
      </w:r>
    </w:p>
    <w:p w:rsidR="00EC5DBF" w:rsidRDefault="00EC5DBF" w:rsidP="00EC5DBF">
      <w:pPr>
        <w:keepNext/>
        <w:keepLines/>
        <w:spacing w:before="200" w:after="0"/>
        <w:rPr>
          <w:rFonts w:ascii="Arial" w:eastAsia="Arial" w:hAnsi="Arial" w:cs="Arial"/>
          <w:b/>
          <w:sz w:val="20"/>
        </w:rPr>
      </w:pPr>
    </w:p>
    <w:p w:rsidR="00FD5E82" w:rsidRPr="00FD5E82" w:rsidRDefault="00FD5E82" w:rsidP="00FD5E82">
      <w:pPr>
        <w:keepNext/>
        <w:keepLines/>
        <w:spacing w:before="200" w:after="0"/>
        <w:rPr>
          <w:rFonts w:ascii="Arial" w:eastAsia="Arial" w:hAnsi="Arial" w:cs="Arial"/>
          <w:b/>
          <w:sz w:val="20"/>
        </w:rPr>
      </w:pPr>
      <w:r w:rsidRPr="00FD5E82">
        <w:rPr>
          <w:rFonts w:ascii="Arial" w:eastAsia="Arial" w:hAnsi="Arial" w:cs="Arial"/>
          <w:b/>
          <w:sz w:val="20"/>
        </w:rPr>
        <w:t>Limitation in revenue growth/generation</w:t>
      </w:r>
    </w:p>
    <w:p w:rsidR="00FD5E82" w:rsidRPr="00FD5E82" w:rsidRDefault="00FD5E82" w:rsidP="00FD5E82">
      <w:pPr>
        <w:keepNext/>
        <w:keepLines/>
        <w:spacing w:before="200" w:after="0"/>
        <w:rPr>
          <w:rFonts w:ascii="Arial" w:eastAsia="Arial" w:hAnsi="Arial" w:cs="Arial"/>
          <w:b/>
          <w:sz w:val="20"/>
        </w:rPr>
      </w:pPr>
      <w:r w:rsidRPr="00FD5E82">
        <w:rPr>
          <w:rFonts w:ascii="Arial" w:eastAsia="Arial" w:hAnsi="Arial" w:cs="Arial"/>
          <w:sz w:val="20"/>
        </w:rPr>
        <w:t>The following factors, weaknesses and root causes with regard to revenue</w:t>
      </w:r>
    </w:p>
    <w:p w:rsidR="00FD5E82" w:rsidRPr="00FD5E82" w:rsidRDefault="00FD5E82" w:rsidP="00FD5E82">
      <w:pPr>
        <w:keepNext/>
        <w:keepLines/>
        <w:spacing w:before="200" w:after="0"/>
        <w:rPr>
          <w:rFonts w:ascii="Arial" w:eastAsia="Arial" w:hAnsi="Arial" w:cs="Arial"/>
          <w:b/>
          <w:sz w:val="20"/>
        </w:rPr>
      </w:pPr>
      <w:r w:rsidRPr="00FD5E82">
        <w:rPr>
          <w:rFonts w:ascii="Arial" w:eastAsia="Arial" w:hAnsi="Arial" w:cs="Arial"/>
          <w:sz w:val="20"/>
        </w:rPr>
        <w:t xml:space="preserve">growth and/or generation have been identified: </w:t>
      </w:r>
    </w:p>
    <w:p w:rsidR="00FD5E82" w:rsidRPr="00FD5E82" w:rsidRDefault="00FD5E82" w:rsidP="00706E3C">
      <w:pPr>
        <w:keepNext/>
        <w:keepLines/>
        <w:numPr>
          <w:ilvl w:val="0"/>
          <w:numId w:val="74"/>
        </w:numPr>
        <w:spacing w:before="200" w:after="0"/>
        <w:rPr>
          <w:rFonts w:ascii="Arial" w:eastAsia="Arial" w:hAnsi="Arial" w:cs="Arial"/>
          <w:sz w:val="20"/>
        </w:rPr>
      </w:pPr>
      <w:r w:rsidRPr="00FD5E82">
        <w:rPr>
          <w:rFonts w:ascii="Arial" w:eastAsia="Arial" w:hAnsi="Arial" w:cs="Arial"/>
          <w:sz w:val="20"/>
        </w:rPr>
        <w:t>The decline in the industry had a direct and significant impact on the incoming revenue streams of the Municipality. For example, a decrease in production of some mines that has closed down, have resulted in a decrease in service charges billed to the mines</w:t>
      </w:r>
    </w:p>
    <w:p w:rsidR="00FD5E82" w:rsidRPr="00FD5E82" w:rsidRDefault="00FD5E82" w:rsidP="00706E3C">
      <w:pPr>
        <w:keepNext/>
        <w:keepLines/>
        <w:numPr>
          <w:ilvl w:val="0"/>
          <w:numId w:val="74"/>
        </w:numPr>
        <w:spacing w:before="200" w:after="0"/>
        <w:rPr>
          <w:rFonts w:ascii="Arial" w:eastAsia="Arial" w:hAnsi="Arial" w:cs="Arial"/>
          <w:sz w:val="20"/>
        </w:rPr>
      </w:pPr>
      <w:r w:rsidRPr="00FD5E82">
        <w:rPr>
          <w:rFonts w:ascii="Arial" w:eastAsia="Arial" w:hAnsi="Arial" w:cs="Arial"/>
          <w:sz w:val="20"/>
        </w:rPr>
        <w:t>Employed communit</w:t>
      </w:r>
      <w:r w:rsidR="00EC5DBF">
        <w:rPr>
          <w:rFonts w:ascii="Arial" w:eastAsia="Arial" w:hAnsi="Arial" w:cs="Arial"/>
          <w:sz w:val="20"/>
        </w:rPr>
        <w:t>ies</w:t>
      </w:r>
      <w:r w:rsidRPr="00FD5E82">
        <w:rPr>
          <w:rFonts w:ascii="Arial" w:eastAsia="Arial" w:hAnsi="Arial" w:cs="Arial"/>
          <w:sz w:val="20"/>
        </w:rPr>
        <w:t xml:space="preserve"> members hiding behind indigents </w:t>
      </w:r>
    </w:p>
    <w:p w:rsidR="00FD5E82" w:rsidRPr="00FD5E82" w:rsidRDefault="00FD5E82" w:rsidP="00706E3C">
      <w:pPr>
        <w:keepNext/>
        <w:keepLines/>
        <w:numPr>
          <w:ilvl w:val="0"/>
          <w:numId w:val="74"/>
        </w:numPr>
        <w:spacing w:before="200" w:after="0"/>
        <w:rPr>
          <w:rFonts w:ascii="Arial" w:eastAsia="Arial" w:hAnsi="Arial" w:cs="Arial"/>
          <w:sz w:val="20"/>
        </w:rPr>
      </w:pPr>
      <w:r w:rsidRPr="00FD5E82">
        <w:rPr>
          <w:rFonts w:ascii="Arial" w:eastAsia="Arial" w:hAnsi="Arial" w:cs="Arial"/>
          <w:sz w:val="20"/>
        </w:rPr>
        <w:t xml:space="preserve">No integrated data base exists across the Municipality to allow for a comprehensive view of effective revenue generation. </w:t>
      </w:r>
    </w:p>
    <w:p w:rsidR="00FD5E82" w:rsidRPr="00FD5E82" w:rsidRDefault="00FD5E82" w:rsidP="00706E3C">
      <w:pPr>
        <w:keepNext/>
        <w:keepLines/>
        <w:numPr>
          <w:ilvl w:val="0"/>
          <w:numId w:val="74"/>
        </w:numPr>
        <w:spacing w:before="200" w:after="0"/>
        <w:rPr>
          <w:rFonts w:ascii="Arial" w:eastAsia="Arial" w:hAnsi="Arial" w:cs="Arial"/>
          <w:sz w:val="20"/>
        </w:rPr>
      </w:pPr>
      <w:r w:rsidRPr="00FD5E82">
        <w:rPr>
          <w:rFonts w:ascii="Arial" w:eastAsia="Arial" w:hAnsi="Arial" w:cs="Arial"/>
          <w:sz w:val="20"/>
        </w:rPr>
        <w:t xml:space="preserve">Inadequate billing system. </w:t>
      </w:r>
    </w:p>
    <w:p w:rsidR="00FD5E82" w:rsidRPr="00FD5E82" w:rsidRDefault="00FD5E82" w:rsidP="00706E3C">
      <w:pPr>
        <w:keepNext/>
        <w:keepLines/>
        <w:numPr>
          <w:ilvl w:val="0"/>
          <w:numId w:val="74"/>
        </w:numPr>
        <w:spacing w:before="200" w:after="0"/>
        <w:rPr>
          <w:rFonts w:ascii="Arial" w:eastAsia="Arial" w:hAnsi="Arial" w:cs="Arial"/>
          <w:sz w:val="20"/>
        </w:rPr>
      </w:pPr>
      <w:r w:rsidRPr="00FD5E82">
        <w:rPr>
          <w:rFonts w:ascii="Arial" w:eastAsia="Arial" w:hAnsi="Arial" w:cs="Arial"/>
          <w:sz w:val="20"/>
        </w:rPr>
        <w:t xml:space="preserve">Meters are bridged. </w:t>
      </w:r>
    </w:p>
    <w:p w:rsidR="00FD5E82" w:rsidRPr="00FD5E82" w:rsidRDefault="00FD5E82" w:rsidP="00706E3C">
      <w:pPr>
        <w:keepNext/>
        <w:keepLines/>
        <w:numPr>
          <w:ilvl w:val="0"/>
          <w:numId w:val="74"/>
        </w:numPr>
        <w:spacing w:before="200" w:after="0"/>
        <w:rPr>
          <w:rFonts w:ascii="Arial" w:eastAsia="Arial" w:hAnsi="Arial" w:cs="Arial"/>
          <w:sz w:val="20"/>
        </w:rPr>
      </w:pPr>
      <w:r w:rsidRPr="00FD5E82">
        <w:rPr>
          <w:rFonts w:ascii="Arial" w:eastAsia="Arial" w:hAnsi="Arial" w:cs="Arial"/>
          <w:sz w:val="20"/>
        </w:rPr>
        <w:t xml:space="preserve">Low tariff structures </w:t>
      </w:r>
    </w:p>
    <w:p w:rsidR="00FD5E82" w:rsidRPr="00FD5E82" w:rsidRDefault="00FD5E82" w:rsidP="00706E3C">
      <w:pPr>
        <w:keepNext/>
        <w:keepLines/>
        <w:numPr>
          <w:ilvl w:val="0"/>
          <w:numId w:val="74"/>
        </w:numPr>
        <w:spacing w:before="200" w:after="0"/>
        <w:rPr>
          <w:rFonts w:ascii="Arial" w:eastAsia="Arial" w:hAnsi="Arial" w:cs="Arial"/>
          <w:sz w:val="20"/>
        </w:rPr>
      </w:pPr>
      <w:r w:rsidRPr="00FD5E82">
        <w:rPr>
          <w:rFonts w:ascii="Arial" w:eastAsia="Arial" w:hAnsi="Arial" w:cs="Arial"/>
          <w:sz w:val="20"/>
        </w:rPr>
        <w:t xml:space="preserve">Abuse of the indigent subsidy scheme. </w:t>
      </w:r>
    </w:p>
    <w:p w:rsidR="00FD5E82" w:rsidRPr="00FD5E82" w:rsidRDefault="00FD5E82" w:rsidP="00706E3C">
      <w:pPr>
        <w:keepNext/>
        <w:keepLines/>
        <w:numPr>
          <w:ilvl w:val="0"/>
          <w:numId w:val="74"/>
        </w:numPr>
        <w:spacing w:before="200" w:after="0"/>
        <w:rPr>
          <w:rFonts w:ascii="Arial" w:eastAsia="Arial" w:hAnsi="Arial" w:cs="Arial"/>
          <w:sz w:val="20"/>
        </w:rPr>
      </w:pPr>
      <w:r w:rsidRPr="00FD5E82">
        <w:rPr>
          <w:rFonts w:ascii="Arial" w:eastAsia="Arial" w:hAnsi="Arial" w:cs="Arial"/>
          <w:sz w:val="20"/>
        </w:rPr>
        <w:t>High water and electricity losses</w:t>
      </w:r>
    </w:p>
    <w:p w:rsidR="00FD5E82" w:rsidRPr="00FD5E82" w:rsidRDefault="00FD5E82" w:rsidP="00FD5E82">
      <w:pPr>
        <w:keepNext/>
        <w:keepLines/>
        <w:spacing w:before="200" w:after="0"/>
        <w:rPr>
          <w:rFonts w:ascii="Arial" w:eastAsia="Arial" w:hAnsi="Arial" w:cs="Arial"/>
          <w:sz w:val="20"/>
        </w:rPr>
      </w:pPr>
    </w:p>
    <w:p w:rsidR="004F4DBD" w:rsidRDefault="0070388B" w:rsidP="00706E3C">
      <w:pPr>
        <w:keepNext/>
        <w:keepLines/>
        <w:numPr>
          <w:ilvl w:val="0"/>
          <w:numId w:val="38"/>
        </w:numPr>
        <w:spacing w:before="200" w:after="0"/>
        <w:ind w:left="720" w:hanging="720"/>
        <w:rPr>
          <w:rFonts w:ascii="Arial" w:eastAsia="Arial" w:hAnsi="Arial" w:cs="Arial"/>
          <w:b/>
          <w:sz w:val="20"/>
        </w:rPr>
      </w:pPr>
      <w:r>
        <w:rPr>
          <w:rFonts w:ascii="Arial" w:eastAsia="Arial" w:hAnsi="Arial" w:cs="Arial"/>
          <w:b/>
          <w:sz w:val="20"/>
        </w:rPr>
        <w:t>Cash Backed Reserves/Accumulated Surplus Reconciliation</w:t>
      </w:r>
    </w:p>
    <w:p w:rsidR="004F4DBD" w:rsidRDefault="004F4DBD">
      <w:pPr>
        <w:spacing w:after="0"/>
        <w:jc w:val="both"/>
        <w:rPr>
          <w:rFonts w:ascii="Arial" w:eastAsia="Arial" w:hAnsi="Arial" w:cs="Arial"/>
          <w:sz w:val="20"/>
        </w:rPr>
      </w:pPr>
    </w:p>
    <w:p w:rsidR="004F4DBD" w:rsidRDefault="0070388B">
      <w:pPr>
        <w:spacing w:after="0"/>
        <w:jc w:val="both"/>
        <w:rPr>
          <w:rFonts w:ascii="Arial" w:eastAsia="Arial" w:hAnsi="Arial" w:cs="Arial"/>
          <w:sz w:val="20"/>
        </w:rPr>
      </w:pPr>
      <w:r>
        <w:rPr>
          <w:rFonts w:ascii="Arial" w:eastAsia="Arial" w:hAnsi="Arial" w:cs="Arial"/>
          <w:sz w:val="20"/>
        </w:rPr>
        <w:t xml:space="preserve">This following table meets the requirements of MFMA Circular 42 which deals with the funding of a municipal budget in accordance with sections 18 and 19 of the MFMA.  The table seeks to answer three key questions regarding the use and availability of cash: </w:t>
      </w:r>
    </w:p>
    <w:p w:rsidR="004F4DBD" w:rsidRDefault="004F4DBD">
      <w:pPr>
        <w:spacing w:after="0"/>
        <w:jc w:val="both"/>
        <w:rPr>
          <w:rFonts w:ascii="Arial" w:eastAsia="Arial" w:hAnsi="Arial" w:cs="Arial"/>
          <w:sz w:val="20"/>
        </w:rPr>
      </w:pPr>
    </w:p>
    <w:p w:rsidR="004F4DBD" w:rsidRDefault="0070388B" w:rsidP="00706E3C">
      <w:pPr>
        <w:numPr>
          <w:ilvl w:val="0"/>
          <w:numId w:val="39"/>
        </w:numPr>
        <w:tabs>
          <w:tab w:val="left" w:pos="720"/>
        </w:tabs>
        <w:spacing w:after="0"/>
        <w:ind w:left="709" w:hanging="709"/>
        <w:jc w:val="both"/>
        <w:rPr>
          <w:rFonts w:ascii="Arial" w:eastAsia="Arial" w:hAnsi="Arial" w:cs="Arial"/>
          <w:sz w:val="20"/>
        </w:rPr>
      </w:pPr>
      <w:r>
        <w:rPr>
          <w:rFonts w:ascii="Arial" w:eastAsia="Arial" w:hAnsi="Arial" w:cs="Arial"/>
          <w:sz w:val="20"/>
        </w:rPr>
        <w:t>What are the predicted cash and investments that are available at the end of the budget year?</w:t>
      </w:r>
    </w:p>
    <w:p w:rsidR="004F4DBD" w:rsidRDefault="0070388B" w:rsidP="00706E3C">
      <w:pPr>
        <w:numPr>
          <w:ilvl w:val="0"/>
          <w:numId w:val="39"/>
        </w:numPr>
        <w:tabs>
          <w:tab w:val="left" w:pos="720"/>
        </w:tabs>
        <w:spacing w:after="0"/>
        <w:ind w:left="709" w:hanging="709"/>
        <w:jc w:val="both"/>
        <w:rPr>
          <w:rFonts w:ascii="Arial" w:eastAsia="Arial" w:hAnsi="Arial" w:cs="Arial"/>
          <w:sz w:val="20"/>
        </w:rPr>
      </w:pPr>
      <w:r>
        <w:rPr>
          <w:rFonts w:ascii="Arial" w:eastAsia="Arial" w:hAnsi="Arial" w:cs="Arial"/>
          <w:sz w:val="20"/>
        </w:rPr>
        <w:t>How are those funds used?</w:t>
      </w:r>
    </w:p>
    <w:p w:rsidR="004F4DBD" w:rsidRDefault="0070388B" w:rsidP="00706E3C">
      <w:pPr>
        <w:numPr>
          <w:ilvl w:val="0"/>
          <w:numId w:val="39"/>
        </w:numPr>
        <w:tabs>
          <w:tab w:val="left" w:pos="720"/>
        </w:tabs>
        <w:spacing w:after="0"/>
        <w:ind w:left="709" w:hanging="709"/>
        <w:jc w:val="both"/>
        <w:rPr>
          <w:rFonts w:ascii="Arial" w:eastAsia="Arial" w:hAnsi="Arial" w:cs="Arial"/>
          <w:sz w:val="20"/>
        </w:rPr>
      </w:pPr>
      <w:r>
        <w:rPr>
          <w:rFonts w:ascii="Arial" w:eastAsia="Arial" w:hAnsi="Arial" w:cs="Arial"/>
          <w:sz w:val="20"/>
        </w:rPr>
        <w:t>What is the net funds available or funding shortfall?</w:t>
      </w:r>
    </w:p>
    <w:p w:rsidR="004F4DBD" w:rsidRDefault="004F4DBD">
      <w:pPr>
        <w:spacing w:after="0"/>
        <w:jc w:val="both"/>
        <w:rPr>
          <w:rFonts w:ascii="Arial" w:eastAsia="Arial" w:hAnsi="Arial" w:cs="Arial"/>
          <w:sz w:val="20"/>
        </w:rPr>
      </w:pPr>
    </w:p>
    <w:p w:rsidR="004F4DBD" w:rsidRDefault="0070388B">
      <w:pPr>
        <w:spacing w:after="0"/>
        <w:jc w:val="both"/>
        <w:rPr>
          <w:rFonts w:ascii="Arial" w:eastAsia="Arial" w:hAnsi="Arial" w:cs="Arial"/>
          <w:sz w:val="20"/>
        </w:rPr>
      </w:pPr>
      <w:r>
        <w:rPr>
          <w:rFonts w:ascii="Arial" w:eastAsia="Arial" w:hAnsi="Arial" w:cs="Arial"/>
          <w:sz w:val="20"/>
        </w:rPr>
        <w:t>A surplus would indicate the cash-backed accumulated surplus that was/is available.  A shortfall (applications &gt; cash and investments) is indicative of non-compliance with section 18 of the MFMA requirement that the municipality’s budget must be ‘funded’.</w:t>
      </w:r>
    </w:p>
    <w:p w:rsidR="004F4DBD" w:rsidRDefault="004F4DBD">
      <w:pPr>
        <w:spacing w:after="0"/>
        <w:jc w:val="both"/>
        <w:rPr>
          <w:rFonts w:ascii="Arial" w:eastAsia="Arial" w:hAnsi="Arial" w:cs="Arial"/>
          <w:sz w:val="20"/>
        </w:rPr>
      </w:pPr>
    </w:p>
    <w:p w:rsidR="004F4DBD" w:rsidRDefault="0070388B">
      <w:pPr>
        <w:spacing w:after="0"/>
        <w:jc w:val="both"/>
        <w:rPr>
          <w:rFonts w:ascii="Arial" w:eastAsia="Arial" w:hAnsi="Arial" w:cs="Arial"/>
          <w:sz w:val="20"/>
        </w:rPr>
      </w:pPr>
      <w:r>
        <w:rPr>
          <w:rFonts w:ascii="Arial" w:eastAsia="Arial" w:hAnsi="Arial" w:cs="Arial"/>
          <w:sz w:val="20"/>
        </w:rPr>
        <w:t>Non-compliance with section 18 is assumed because a shortfall would indirectly indicate that the annual budget is not appropriately funded (budgeted spending is greater than funds available or to be collected).   It is also important to analyse trends to understand the consequences, e.g. the budget year might indicate a small surplus situation, which in itself is an appropriate outcome, but if in prior years there were much larger surpluses then this negative trend may be a concern that requires closer examination.</w:t>
      </w:r>
    </w:p>
    <w:p w:rsidR="004F4DBD" w:rsidRDefault="004F4DBD">
      <w:pPr>
        <w:spacing w:after="0"/>
        <w:jc w:val="both"/>
        <w:rPr>
          <w:rFonts w:ascii="Arial" w:eastAsia="Arial" w:hAnsi="Arial" w:cs="Arial"/>
          <w:sz w:val="20"/>
        </w:rPr>
      </w:pPr>
    </w:p>
    <w:p w:rsidR="002D03E8" w:rsidRDefault="002D03E8">
      <w:pPr>
        <w:spacing w:after="0"/>
        <w:jc w:val="both"/>
        <w:rPr>
          <w:rFonts w:ascii="Arial" w:eastAsia="Arial" w:hAnsi="Arial" w:cs="Arial"/>
          <w:sz w:val="20"/>
        </w:rPr>
      </w:pPr>
    </w:p>
    <w:p w:rsidR="002D03E8" w:rsidRDefault="002D03E8">
      <w:pPr>
        <w:spacing w:after="0"/>
        <w:jc w:val="both"/>
        <w:rPr>
          <w:rFonts w:ascii="Arial" w:eastAsia="Arial" w:hAnsi="Arial" w:cs="Arial"/>
          <w:sz w:val="20"/>
        </w:rPr>
      </w:pPr>
    </w:p>
    <w:p w:rsidR="002D03E8" w:rsidRDefault="002D03E8">
      <w:pPr>
        <w:spacing w:after="0"/>
        <w:jc w:val="both"/>
        <w:rPr>
          <w:rFonts w:ascii="Arial" w:eastAsia="Arial" w:hAnsi="Arial" w:cs="Arial"/>
          <w:sz w:val="20"/>
        </w:rPr>
      </w:pPr>
    </w:p>
    <w:p w:rsidR="002D03E8" w:rsidRDefault="002D03E8">
      <w:pPr>
        <w:spacing w:after="0"/>
        <w:jc w:val="both"/>
        <w:rPr>
          <w:rFonts w:ascii="Arial" w:eastAsia="Arial" w:hAnsi="Arial" w:cs="Arial"/>
          <w:sz w:val="20"/>
        </w:rPr>
      </w:pPr>
    </w:p>
    <w:p w:rsidR="002D03E8" w:rsidRDefault="002D03E8">
      <w:pPr>
        <w:spacing w:after="0"/>
        <w:jc w:val="both"/>
        <w:rPr>
          <w:rFonts w:ascii="Arial" w:eastAsia="Arial" w:hAnsi="Arial" w:cs="Arial"/>
          <w:sz w:val="20"/>
        </w:rPr>
      </w:pPr>
    </w:p>
    <w:p w:rsidR="00DD5E80" w:rsidRPr="00DD5E80" w:rsidRDefault="0006464C" w:rsidP="00DD5E80">
      <w:pPr>
        <w:keepNext/>
        <w:keepLines/>
        <w:spacing w:before="200" w:after="0"/>
        <w:rPr>
          <w:rFonts w:ascii="Arial" w:eastAsia="Arial" w:hAnsi="Arial" w:cs="Arial"/>
          <w:b/>
          <w:sz w:val="20"/>
        </w:rPr>
      </w:pPr>
      <w:r>
        <w:rPr>
          <w:rFonts w:ascii="Arial" w:eastAsia="Arial" w:hAnsi="Arial" w:cs="Arial"/>
          <w:b/>
          <w:color w:val="0000CC"/>
          <w:sz w:val="24"/>
        </w:rPr>
        <w:lastRenderedPageBreak/>
        <w:t>2.6</w:t>
      </w:r>
      <w:r w:rsidR="00DD5E80">
        <w:rPr>
          <w:rFonts w:ascii="Arial" w:eastAsia="Arial" w:hAnsi="Arial" w:cs="Arial"/>
          <w:b/>
          <w:color w:val="0000CC"/>
          <w:sz w:val="24"/>
        </w:rPr>
        <w:t xml:space="preserve"> Overview of budget Funding  </w:t>
      </w:r>
    </w:p>
    <w:p w:rsidR="004F4DBD" w:rsidRDefault="004F4DBD">
      <w:pPr>
        <w:spacing w:after="0"/>
        <w:jc w:val="both"/>
        <w:rPr>
          <w:rFonts w:ascii="Arial" w:eastAsia="Arial" w:hAnsi="Arial" w:cs="Arial"/>
          <w:sz w:val="20"/>
        </w:rPr>
      </w:pPr>
    </w:p>
    <w:p w:rsidR="004F4DBD" w:rsidRDefault="0070388B">
      <w:pPr>
        <w:tabs>
          <w:tab w:val="left" w:pos="851"/>
        </w:tabs>
        <w:spacing w:line="240" w:lineRule="auto"/>
        <w:rPr>
          <w:rFonts w:ascii="Arial" w:eastAsia="Arial" w:hAnsi="Arial" w:cs="Arial"/>
          <w:b/>
          <w:color w:val="0000CC"/>
          <w:sz w:val="20"/>
        </w:rPr>
      </w:pPr>
      <w:r>
        <w:rPr>
          <w:rFonts w:ascii="Arial" w:eastAsia="Arial" w:hAnsi="Arial" w:cs="Arial"/>
          <w:b/>
          <w:color w:val="0000CC"/>
          <w:sz w:val="20"/>
        </w:rPr>
        <w:t>Table 22</w:t>
      </w:r>
      <w:r>
        <w:rPr>
          <w:rFonts w:ascii="Arial" w:eastAsia="Arial" w:hAnsi="Arial" w:cs="Arial"/>
          <w:b/>
          <w:color w:val="0000CC"/>
          <w:sz w:val="20"/>
        </w:rPr>
        <w:tab/>
        <w:t>A8 - Cash backed reserves/accumulated surplus reconciliation</w:t>
      </w:r>
    </w:p>
    <w:p w:rsidR="004F4DBD" w:rsidRDefault="00EC295A">
      <w:pPr>
        <w:spacing w:after="0" w:line="240" w:lineRule="auto"/>
        <w:rPr>
          <w:rFonts w:ascii="Arial" w:eastAsia="Arial" w:hAnsi="Arial" w:cs="Arial"/>
          <w:sz w:val="24"/>
        </w:rPr>
      </w:pPr>
      <w:r w:rsidRPr="00EC295A">
        <w:rPr>
          <w:noProof/>
          <w:lang w:val="en-US" w:eastAsia="en-US"/>
        </w:rPr>
        <w:drawing>
          <wp:inline distT="0" distB="0" distL="0" distR="0">
            <wp:extent cx="6065520" cy="1917065"/>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65934" cy="1917196"/>
                    </a:xfrm>
                    <a:prstGeom prst="rect">
                      <a:avLst/>
                    </a:prstGeom>
                    <a:noFill/>
                    <a:ln>
                      <a:noFill/>
                    </a:ln>
                  </pic:spPr>
                </pic:pic>
              </a:graphicData>
            </a:graphic>
          </wp:inline>
        </w:drawing>
      </w:r>
    </w:p>
    <w:p w:rsidR="004F4DBD" w:rsidRDefault="004F4DBD">
      <w:pPr>
        <w:spacing w:after="0" w:line="240" w:lineRule="auto"/>
        <w:rPr>
          <w:rFonts w:ascii="Arial" w:eastAsia="Arial" w:hAnsi="Arial" w:cs="Arial"/>
          <w:sz w:val="24"/>
        </w:rPr>
      </w:pPr>
    </w:p>
    <w:p w:rsidR="004F4DBD" w:rsidRDefault="004F4DBD">
      <w:pPr>
        <w:spacing w:after="0" w:line="240" w:lineRule="auto"/>
        <w:rPr>
          <w:rFonts w:ascii="Arial" w:eastAsia="Arial" w:hAnsi="Arial" w:cs="Arial"/>
          <w:sz w:val="24"/>
        </w:rPr>
      </w:pPr>
    </w:p>
    <w:p w:rsidR="00D355E9" w:rsidRDefault="00D355E9" w:rsidP="00D355E9">
      <w:pPr>
        <w:spacing w:after="0"/>
        <w:rPr>
          <w:rFonts w:ascii="Arial" w:eastAsia="Calibri" w:hAnsi="Arial" w:cs="Arial"/>
          <w:sz w:val="20"/>
          <w:szCs w:val="20"/>
          <w:lang w:eastAsia="en-US"/>
        </w:rPr>
      </w:pPr>
    </w:p>
    <w:p w:rsidR="00087705" w:rsidRDefault="00DD5E80" w:rsidP="00D355E9">
      <w:pPr>
        <w:keepNext/>
        <w:keepLines/>
        <w:spacing w:before="200" w:after="0"/>
        <w:rPr>
          <w:rFonts w:ascii="Arial" w:eastAsia="Arial" w:hAnsi="Arial" w:cs="Arial"/>
          <w:b/>
          <w:color w:val="0000CC"/>
          <w:sz w:val="24"/>
        </w:rPr>
      </w:pPr>
      <w:r>
        <w:rPr>
          <w:rFonts w:ascii="Arial" w:eastAsia="Arial" w:hAnsi="Arial" w:cs="Arial"/>
          <w:b/>
          <w:color w:val="0000CC"/>
          <w:sz w:val="24"/>
        </w:rPr>
        <w:lastRenderedPageBreak/>
        <w:t>2.</w:t>
      </w:r>
      <w:r w:rsidR="00087705">
        <w:rPr>
          <w:rFonts w:ascii="Arial" w:eastAsia="Arial" w:hAnsi="Arial" w:cs="Arial"/>
          <w:b/>
          <w:color w:val="0000CC"/>
          <w:sz w:val="24"/>
        </w:rPr>
        <w:t>7. Expenditure on grants and reconciliation</w:t>
      </w:r>
    </w:p>
    <w:p w:rsidR="00087705" w:rsidRDefault="00997064" w:rsidP="00D355E9">
      <w:pPr>
        <w:keepNext/>
        <w:keepLines/>
        <w:spacing w:before="200" w:after="0"/>
        <w:rPr>
          <w:rFonts w:ascii="Arial" w:eastAsia="Arial" w:hAnsi="Arial" w:cs="Arial"/>
          <w:b/>
          <w:color w:val="0000CC"/>
          <w:sz w:val="24"/>
        </w:rPr>
      </w:pPr>
      <w:r w:rsidRPr="00997064">
        <w:rPr>
          <w:noProof/>
          <w:lang w:val="en-US" w:eastAsia="en-US"/>
        </w:rPr>
        <w:drawing>
          <wp:inline distT="0" distB="0" distL="0" distR="0">
            <wp:extent cx="6179820" cy="5235575"/>
            <wp:effectExtent l="0" t="0" r="0" b="317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79931" cy="5235669"/>
                    </a:xfrm>
                    <a:prstGeom prst="rect">
                      <a:avLst/>
                    </a:prstGeom>
                    <a:noFill/>
                    <a:ln>
                      <a:noFill/>
                    </a:ln>
                  </pic:spPr>
                </pic:pic>
              </a:graphicData>
            </a:graphic>
          </wp:inline>
        </w:drawing>
      </w:r>
    </w:p>
    <w:p w:rsidR="00087705" w:rsidRDefault="00087705" w:rsidP="00D355E9">
      <w:pPr>
        <w:keepNext/>
        <w:keepLines/>
        <w:spacing w:before="200" w:after="0"/>
        <w:rPr>
          <w:rFonts w:ascii="Arial" w:eastAsia="Arial" w:hAnsi="Arial" w:cs="Arial"/>
          <w:b/>
          <w:color w:val="0000CC"/>
          <w:sz w:val="24"/>
        </w:rPr>
      </w:pPr>
    </w:p>
    <w:p w:rsidR="00087705" w:rsidRDefault="00087705" w:rsidP="00D355E9">
      <w:pPr>
        <w:keepNext/>
        <w:keepLines/>
        <w:spacing w:before="200" w:after="0"/>
        <w:rPr>
          <w:rFonts w:ascii="Arial" w:eastAsia="Arial" w:hAnsi="Arial" w:cs="Arial"/>
          <w:b/>
          <w:color w:val="0000CC"/>
          <w:sz w:val="20"/>
          <w:szCs w:val="20"/>
        </w:rPr>
      </w:pPr>
    </w:p>
    <w:p w:rsidR="00087705" w:rsidRDefault="00087705" w:rsidP="00D355E9">
      <w:pPr>
        <w:keepNext/>
        <w:keepLines/>
        <w:spacing w:before="200" w:after="0"/>
        <w:rPr>
          <w:rFonts w:ascii="Arial" w:eastAsia="Arial" w:hAnsi="Arial" w:cs="Arial"/>
          <w:b/>
          <w:color w:val="0000CC"/>
          <w:sz w:val="20"/>
          <w:szCs w:val="20"/>
        </w:rPr>
      </w:pPr>
    </w:p>
    <w:p w:rsidR="00087705" w:rsidRDefault="00087705" w:rsidP="00D355E9">
      <w:pPr>
        <w:keepNext/>
        <w:keepLines/>
        <w:spacing w:before="200" w:after="0"/>
        <w:rPr>
          <w:rFonts w:ascii="Arial" w:eastAsia="Arial" w:hAnsi="Arial" w:cs="Arial"/>
          <w:b/>
          <w:color w:val="0000CC"/>
          <w:sz w:val="20"/>
          <w:szCs w:val="20"/>
        </w:rPr>
      </w:pPr>
    </w:p>
    <w:p w:rsidR="009B18BC" w:rsidRDefault="009B18BC" w:rsidP="00D355E9">
      <w:pPr>
        <w:keepNext/>
        <w:keepLines/>
        <w:spacing w:before="200" w:after="0"/>
        <w:rPr>
          <w:rFonts w:ascii="Arial" w:eastAsia="Arial" w:hAnsi="Arial" w:cs="Arial"/>
          <w:b/>
          <w:color w:val="0000CC"/>
          <w:sz w:val="20"/>
          <w:szCs w:val="20"/>
        </w:rPr>
      </w:pPr>
    </w:p>
    <w:p w:rsidR="00997064" w:rsidRDefault="00997064" w:rsidP="00D355E9">
      <w:pPr>
        <w:keepNext/>
        <w:keepLines/>
        <w:spacing w:before="200" w:after="0"/>
        <w:rPr>
          <w:rFonts w:ascii="Arial" w:eastAsia="Arial" w:hAnsi="Arial" w:cs="Arial"/>
          <w:b/>
          <w:color w:val="0000CC"/>
          <w:sz w:val="20"/>
          <w:szCs w:val="20"/>
        </w:rPr>
      </w:pPr>
    </w:p>
    <w:p w:rsidR="00997064" w:rsidRDefault="00997064" w:rsidP="00D355E9">
      <w:pPr>
        <w:keepNext/>
        <w:keepLines/>
        <w:spacing w:before="200" w:after="0"/>
        <w:rPr>
          <w:rFonts w:ascii="Arial" w:eastAsia="Arial" w:hAnsi="Arial" w:cs="Arial"/>
          <w:b/>
          <w:color w:val="0000CC"/>
          <w:sz w:val="20"/>
          <w:szCs w:val="20"/>
        </w:rPr>
      </w:pPr>
    </w:p>
    <w:p w:rsidR="00997064" w:rsidRDefault="00997064" w:rsidP="00D355E9">
      <w:pPr>
        <w:keepNext/>
        <w:keepLines/>
        <w:spacing w:before="200" w:after="0"/>
        <w:rPr>
          <w:rFonts w:ascii="Arial" w:eastAsia="Arial" w:hAnsi="Arial" w:cs="Arial"/>
          <w:b/>
          <w:color w:val="0000CC"/>
          <w:sz w:val="20"/>
          <w:szCs w:val="20"/>
        </w:rPr>
      </w:pPr>
    </w:p>
    <w:p w:rsidR="00997064" w:rsidRDefault="00997064" w:rsidP="00D355E9">
      <w:pPr>
        <w:keepNext/>
        <w:keepLines/>
        <w:spacing w:before="200" w:after="0"/>
        <w:rPr>
          <w:rFonts w:ascii="Arial" w:eastAsia="Arial" w:hAnsi="Arial" w:cs="Arial"/>
          <w:b/>
          <w:color w:val="0000CC"/>
          <w:sz w:val="20"/>
          <w:szCs w:val="20"/>
        </w:rPr>
      </w:pPr>
    </w:p>
    <w:p w:rsidR="00997064" w:rsidRDefault="00997064" w:rsidP="00D355E9">
      <w:pPr>
        <w:keepNext/>
        <w:keepLines/>
        <w:spacing w:before="200" w:after="0"/>
        <w:rPr>
          <w:rFonts w:ascii="Arial" w:eastAsia="Arial" w:hAnsi="Arial" w:cs="Arial"/>
          <w:b/>
          <w:color w:val="0000CC"/>
          <w:sz w:val="20"/>
          <w:szCs w:val="20"/>
        </w:rPr>
      </w:pPr>
    </w:p>
    <w:p w:rsidR="00997064" w:rsidRDefault="00997064" w:rsidP="00D355E9">
      <w:pPr>
        <w:keepNext/>
        <w:keepLines/>
        <w:spacing w:before="200" w:after="0"/>
        <w:rPr>
          <w:rFonts w:ascii="Arial" w:eastAsia="Arial" w:hAnsi="Arial" w:cs="Arial"/>
          <w:b/>
          <w:color w:val="0000CC"/>
          <w:sz w:val="20"/>
          <w:szCs w:val="20"/>
        </w:rPr>
      </w:pPr>
    </w:p>
    <w:p w:rsidR="00087705" w:rsidRDefault="00087705" w:rsidP="00D355E9">
      <w:pPr>
        <w:keepNext/>
        <w:keepLines/>
        <w:spacing w:before="200" w:after="0"/>
        <w:rPr>
          <w:rFonts w:ascii="Arial" w:eastAsia="Arial" w:hAnsi="Arial" w:cs="Arial"/>
          <w:b/>
          <w:color w:val="0000CC"/>
          <w:sz w:val="20"/>
          <w:szCs w:val="20"/>
        </w:rPr>
      </w:pPr>
      <w:r w:rsidRPr="00087705">
        <w:rPr>
          <w:rFonts w:ascii="Arial" w:eastAsia="Arial" w:hAnsi="Arial" w:cs="Arial"/>
          <w:b/>
          <w:color w:val="0000CC"/>
          <w:sz w:val="24"/>
          <w:szCs w:val="24"/>
        </w:rPr>
        <w:lastRenderedPageBreak/>
        <w:t>2.8</w:t>
      </w:r>
      <w:r>
        <w:rPr>
          <w:rFonts w:ascii="Arial" w:eastAsia="Arial" w:hAnsi="Arial" w:cs="Arial"/>
          <w:b/>
          <w:color w:val="0000CC"/>
          <w:sz w:val="24"/>
          <w:szCs w:val="24"/>
        </w:rPr>
        <w:t xml:space="preserve"> Councillor and employee benefits</w:t>
      </w:r>
      <w:r>
        <w:rPr>
          <w:rFonts w:ascii="Arial" w:eastAsia="Arial" w:hAnsi="Arial" w:cs="Arial"/>
          <w:b/>
          <w:color w:val="0000CC"/>
          <w:sz w:val="20"/>
          <w:szCs w:val="20"/>
        </w:rPr>
        <w:t xml:space="preserve"> </w:t>
      </w:r>
    </w:p>
    <w:p w:rsidR="00997064" w:rsidRPr="00EC295A" w:rsidRDefault="00EC295A" w:rsidP="00D355E9">
      <w:pPr>
        <w:keepNext/>
        <w:keepLines/>
        <w:spacing w:before="200" w:after="0"/>
        <w:rPr>
          <w:rFonts w:ascii="Arial" w:eastAsia="Arial" w:hAnsi="Arial" w:cs="Arial"/>
          <w:b/>
          <w:color w:val="0000CC"/>
          <w:sz w:val="20"/>
          <w:szCs w:val="20"/>
        </w:rPr>
      </w:pPr>
      <w:r w:rsidRPr="00EC295A">
        <w:rPr>
          <w:noProof/>
          <w:lang w:val="en-US" w:eastAsia="en-US"/>
        </w:rPr>
        <w:drawing>
          <wp:inline distT="0" distB="0" distL="0" distR="0">
            <wp:extent cx="6088380" cy="491490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88556" cy="4915042"/>
                    </a:xfrm>
                    <a:prstGeom prst="rect">
                      <a:avLst/>
                    </a:prstGeom>
                    <a:noFill/>
                    <a:ln>
                      <a:noFill/>
                    </a:ln>
                  </pic:spPr>
                </pic:pic>
              </a:graphicData>
            </a:graphic>
          </wp:inline>
        </w:drawing>
      </w:r>
    </w:p>
    <w:p w:rsidR="00EC295A" w:rsidRDefault="00EC295A" w:rsidP="00D355E9">
      <w:pPr>
        <w:keepNext/>
        <w:keepLines/>
        <w:spacing w:before="200" w:after="0"/>
        <w:rPr>
          <w:rFonts w:ascii="Arial" w:eastAsia="Arial" w:hAnsi="Arial" w:cs="Arial"/>
          <w:b/>
          <w:color w:val="0000CC"/>
          <w:sz w:val="24"/>
        </w:rPr>
      </w:pPr>
    </w:p>
    <w:p w:rsidR="00EC295A" w:rsidRDefault="00EC295A" w:rsidP="00D355E9">
      <w:pPr>
        <w:keepNext/>
        <w:keepLines/>
        <w:spacing w:before="200" w:after="0"/>
        <w:rPr>
          <w:rFonts w:ascii="Arial" w:eastAsia="Arial" w:hAnsi="Arial" w:cs="Arial"/>
          <w:b/>
          <w:color w:val="0000CC"/>
          <w:sz w:val="24"/>
        </w:rPr>
      </w:pPr>
    </w:p>
    <w:p w:rsidR="00EC295A" w:rsidRDefault="00EC295A" w:rsidP="00D355E9">
      <w:pPr>
        <w:keepNext/>
        <w:keepLines/>
        <w:spacing w:before="200" w:after="0"/>
        <w:rPr>
          <w:rFonts w:ascii="Arial" w:eastAsia="Arial" w:hAnsi="Arial" w:cs="Arial"/>
          <w:b/>
          <w:color w:val="0000CC"/>
          <w:sz w:val="24"/>
        </w:rPr>
      </w:pPr>
    </w:p>
    <w:p w:rsidR="00EC295A" w:rsidRDefault="00EC295A" w:rsidP="00D355E9">
      <w:pPr>
        <w:keepNext/>
        <w:keepLines/>
        <w:spacing w:before="200" w:after="0"/>
        <w:rPr>
          <w:rFonts w:ascii="Arial" w:eastAsia="Arial" w:hAnsi="Arial" w:cs="Arial"/>
          <w:b/>
          <w:color w:val="0000CC"/>
          <w:sz w:val="24"/>
        </w:rPr>
      </w:pPr>
    </w:p>
    <w:p w:rsidR="00EC295A" w:rsidRDefault="00EC295A" w:rsidP="00D355E9">
      <w:pPr>
        <w:keepNext/>
        <w:keepLines/>
        <w:spacing w:before="200" w:after="0"/>
        <w:rPr>
          <w:rFonts w:ascii="Arial" w:eastAsia="Arial" w:hAnsi="Arial" w:cs="Arial"/>
          <w:b/>
          <w:color w:val="0000CC"/>
          <w:sz w:val="24"/>
        </w:rPr>
      </w:pPr>
    </w:p>
    <w:p w:rsidR="00EC295A" w:rsidRDefault="00EC295A" w:rsidP="00D355E9">
      <w:pPr>
        <w:keepNext/>
        <w:keepLines/>
        <w:spacing w:before="200" w:after="0"/>
        <w:rPr>
          <w:rFonts w:ascii="Arial" w:eastAsia="Arial" w:hAnsi="Arial" w:cs="Arial"/>
          <w:b/>
          <w:color w:val="0000CC"/>
          <w:sz w:val="24"/>
        </w:rPr>
      </w:pPr>
    </w:p>
    <w:p w:rsidR="00EC295A" w:rsidRDefault="00EC295A" w:rsidP="00D355E9">
      <w:pPr>
        <w:keepNext/>
        <w:keepLines/>
        <w:spacing w:before="200" w:after="0"/>
        <w:rPr>
          <w:rFonts w:ascii="Arial" w:eastAsia="Arial" w:hAnsi="Arial" w:cs="Arial"/>
          <w:b/>
          <w:color w:val="0000CC"/>
          <w:sz w:val="24"/>
        </w:rPr>
      </w:pPr>
    </w:p>
    <w:p w:rsidR="00EC295A" w:rsidRDefault="00EC295A" w:rsidP="00D355E9">
      <w:pPr>
        <w:keepNext/>
        <w:keepLines/>
        <w:spacing w:before="200" w:after="0"/>
        <w:rPr>
          <w:rFonts w:ascii="Arial" w:eastAsia="Arial" w:hAnsi="Arial" w:cs="Arial"/>
          <w:b/>
          <w:color w:val="0000CC"/>
          <w:sz w:val="24"/>
        </w:rPr>
      </w:pPr>
    </w:p>
    <w:p w:rsidR="00EC295A" w:rsidRDefault="00EC295A" w:rsidP="00D355E9">
      <w:pPr>
        <w:keepNext/>
        <w:keepLines/>
        <w:spacing w:before="200" w:after="0"/>
        <w:rPr>
          <w:rFonts w:ascii="Arial" w:eastAsia="Arial" w:hAnsi="Arial" w:cs="Arial"/>
          <w:b/>
          <w:color w:val="0000CC"/>
          <w:sz w:val="24"/>
        </w:rPr>
      </w:pPr>
    </w:p>
    <w:p w:rsidR="00EC295A" w:rsidRDefault="00EC295A" w:rsidP="00D355E9">
      <w:pPr>
        <w:keepNext/>
        <w:keepLines/>
        <w:spacing w:before="200" w:after="0"/>
        <w:rPr>
          <w:rFonts w:ascii="Arial" w:eastAsia="Arial" w:hAnsi="Arial" w:cs="Arial"/>
          <w:b/>
          <w:color w:val="0000CC"/>
          <w:sz w:val="24"/>
        </w:rPr>
      </w:pPr>
    </w:p>
    <w:p w:rsidR="00EC295A" w:rsidRDefault="00EC295A" w:rsidP="00D355E9">
      <w:pPr>
        <w:keepNext/>
        <w:keepLines/>
        <w:spacing w:before="200" w:after="0"/>
        <w:rPr>
          <w:rFonts w:ascii="Arial" w:eastAsia="Arial" w:hAnsi="Arial" w:cs="Arial"/>
          <w:b/>
          <w:color w:val="0000CC"/>
          <w:sz w:val="24"/>
        </w:rPr>
      </w:pPr>
    </w:p>
    <w:p w:rsidR="00087705" w:rsidRDefault="00087705" w:rsidP="00D355E9">
      <w:pPr>
        <w:keepNext/>
        <w:keepLines/>
        <w:spacing w:before="200" w:after="0"/>
        <w:rPr>
          <w:rFonts w:ascii="Arial" w:eastAsia="Arial" w:hAnsi="Arial" w:cs="Arial"/>
          <w:b/>
          <w:color w:val="0000CC"/>
          <w:sz w:val="24"/>
        </w:rPr>
      </w:pPr>
      <w:r>
        <w:rPr>
          <w:rFonts w:ascii="Arial" w:eastAsia="Arial" w:hAnsi="Arial" w:cs="Arial"/>
          <w:b/>
          <w:color w:val="0000CC"/>
          <w:sz w:val="24"/>
        </w:rPr>
        <w:lastRenderedPageBreak/>
        <w:t>2.9 Monthly targets for revenue, expenditure and cash flow</w:t>
      </w:r>
    </w:p>
    <w:p w:rsidR="00087705" w:rsidRDefault="00EC295A" w:rsidP="00D355E9">
      <w:pPr>
        <w:keepNext/>
        <w:keepLines/>
        <w:spacing w:before="200" w:after="0"/>
        <w:rPr>
          <w:rFonts w:ascii="Arial" w:eastAsia="Arial" w:hAnsi="Arial" w:cs="Arial"/>
          <w:b/>
          <w:color w:val="0000CC"/>
          <w:sz w:val="24"/>
        </w:rPr>
      </w:pPr>
      <w:r w:rsidRPr="00EC295A">
        <w:rPr>
          <w:noProof/>
          <w:lang w:val="en-US" w:eastAsia="en-US"/>
        </w:rPr>
        <w:drawing>
          <wp:inline distT="0" distB="0" distL="0" distR="0">
            <wp:extent cx="6240780" cy="3934460"/>
            <wp:effectExtent l="0" t="0" r="762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41078" cy="3934648"/>
                    </a:xfrm>
                    <a:prstGeom prst="rect">
                      <a:avLst/>
                    </a:prstGeom>
                    <a:noFill/>
                    <a:ln>
                      <a:noFill/>
                    </a:ln>
                  </pic:spPr>
                </pic:pic>
              </a:graphicData>
            </a:graphic>
          </wp:inline>
        </w:drawing>
      </w:r>
    </w:p>
    <w:p w:rsidR="004F4DBD" w:rsidRDefault="00D355E9" w:rsidP="00D355E9">
      <w:pPr>
        <w:keepNext/>
        <w:keepLines/>
        <w:spacing w:before="200" w:after="0"/>
        <w:rPr>
          <w:rFonts w:ascii="Arial" w:eastAsia="Arial" w:hAnsi="Arial" w:cs="Arial"/>
          <w:b/>
          <w:sz w:val="20"/>
        </w:rPr>
      </w:pPr>
      <w:r>
        <w:rPr>
          <w:rFonts w:ascii="Arial" w:eastAsia="Arial" w:hAnsi="Arial" w:cs="Arial"/>
          <w:b/>
          <w:color w:val="0000CC"/>
          <w:sz w:val="24"/>
        </w:rPr>
        <w:t xml:space="preserve">Funding compliance measurement </w:t>
      </w:r>
    </w:p>
    <w:p w:rsidR="004F4DBD" w:rsidRDefault="004F4DBD">
      <w:pPr>
        <w:spacing w:after="0" w:line="240" w:lineRule="auto"/>
        <w:rPr>
          <w:rFonts w:ascii="Arial" w:eastAsia="Arial" w:hAnsi="Arial" w:cs="Arial"/>
          <w:sz w:val="24"/>
        </w:rPr>
      </w:pPr>
    </w:p>
    <w:p w:rsidR="004F4DBD" w:rsidRDefault="0070388B">
      <w:pPr>
        <w:spacing w:after="0"/>
        <w:jc w:val="both"/>
        <w:rPr>
          <w:rFonts w:ascii="Arial" w:eastAsia="Arial" w:hAnsi="Arial" w:cs="Arial"/>
          <w:sz w:val="20"/>
        </w:rPr>
      </w:pPr>
      <w:r>
        <w:rPr>
          <w:rFonts w:ascii="Arial" w:eastAsia="Arial" w:hAnsi="Arial" w:cs="Arial"/>
          <w:sz w:val="20"/>
        </w:rPr>
        <w:t>National Treasury requires that the municipality assess its financial sustainability against fourteen different measures that look at various aspects of the financial health of the municipality.  These measures are contained in the following table. All the information comes directly from the annual budgeted statements of financial performance, financial position and cash flows. The funding compliance measurement table essentially measures the degree to which the proposed budget complies with the funding requirements of the MFMA.  Each of the measures is discussed below.</w:t>
      </w:r>
    </w:p>
    <w:p w:rsidR="004F4DBD" w:rsidRDefault="004F4DBD">
      <w:pPr>
        <w:spacing w:after="0"/>
        <w:jc w:val="both"/>
        <w:rPr>
          <w:rFonts w:ascii="Arial" w:eastAsia="Arial" w:hAnsi="Arial" w:cs="Arial"/>
          <w:sz w:val="20"/>
        </w:rPr>
      </w:pPr>
    </w:p>
    <w:p w:rsidR="004F4DBD" w:rsidRDefault="0070388B" w:rsidP="00706E3C">
      <w:pPr>
        <w:keepNext/>
        <w:keepLines/>
        <w:numPr>
          <w:ilvl w:val="0"/>
          <w:numId w:val="40"/>
        </w:numPr>
        <w:spacing w:before="200" w:after="0"/>
        <w:ind w:left="1080" w:hanging="1080"/>
        <w:rPr>
          <w:rFonts w:ascii="Arial" w:eastAsia="Arial" w:hAnsi="Arial" w:cs="Arial"/>
          <w:i/>
          <w:sz w:val="20"/>
        </w:rPr>
      </w:pPr>
      <w:r>
        <w:rPr>
          <w:rFonts w:ascii="Arial" w:eastAsia="Arial" w:hAnsi="Arial" w:cs="Arial"/>
          <w:i/>
          <w:sz w:val="20"/>
        </w:rPr>
        <w:t>Cash/cash equivalent position</w:t>
      </w:r>
    </w:p>
    <w:p w:rsidR="004F4DBD" w:rsidRDefault="0070388B">
      <w:pPr>
        <w:spacing w:after="0"/>
        <w:jc w:val="both"/>
        <w:rPr>
          <w:rFonts w:ascii="Arial" w:eastAsia="Arial" w:hAnsi="Arial" w:cs="Arial"/>
          <w:sz w:val="20"/>
        </w:rPr>
      </w:pPr>
      <w:r>
        <w:rPr>
          <w:rFonts w:ascii="Arial" w:eastAsia="Arial" w:hAnsi="Arial" w:cs="Arial"/>
          <w:sz w:val="20"/>
        </w:rPr>
        <w:t>The Municipality’s forecast cash position was discussed as part of the budgeted cash flow statement.  A ‘positive’ cash position, for each year of the MTREF would generally be a minimum requirement, subject to the planned application of these funds such as cash-backing of reserves and working capital requirements.</w:t>
      </w:r>
    </w:p>
    <w:p w:rsidR="004F4DBD" w:rsidRDefault="004F4DBD">
      <w:pPr>
        <w:spacing w:after="0"/>
        <w:jc w:val="both"/>
        <w:rPr>
          <w:rFonts w:ascii="Arial" w:eastAsia="Arial" w:hAnsi="Arial" w:cs="Arial"/>
          <w:sz w:val="20"/>
        </w:rPr>
      </w:pPr>
    </w:p>
    <w:p w:rsidR="004F4DBD" w:rsidRDefault="0070388B">
      <w:pPr>
        <w:spacing w:after="0"/>
        <w:jc w:val="both"/>
        <w:rPr>
          <w:rFonts w:ascii="Arial" w:eastAsia="Arial" w:hAnsi="Arial" w:cs="Arial"/>
          <w:sz w:val="20"/>
        </w:rPr>
      </w:pPr>
      <w:r>
        <w:rPr>
          <w:rFonts w:ascii="Arial" w:eastAsia="Arial" w:hAnsi="Arial" w:cs="Arial"/>
          <w:sz w:val="20"/>
        </w:rPr>
        <w:t xml:space="preserve">If the municipality’s forecast cash position is negative, for any year of the medium term budget, the budget is very unlikely to meet MFMA requirements or be sustainable and could indicate a risk of non-compliance with section 45 of the MFMA which deals with the repayment of short term debt at the end of the financial year.  </w:t>
      </w:r>
    </w:p>
    <w:p w:rsidR="004F4DBD" w:rsidRDefault="0070388B" w:rsidP="00706E3C">
      <w:pPr>
        <w:keepNext/>
        <w:keepLines/>
        <w:numPr>
          <w:ilvl w:val="0"/>
          <w:numId w:val="41"/>
        </w:numPr>
        <w:spacing w:before="200" w:after="0"/>
        <w:ind w:left="1080" w:hanging="1080"/>
        <w:rPr>
          <w:rFonts w:ascii="Arial" w:eastAsia="Arial" w:hAnsi="Arial" w:cs="Arial"/>
          <w:i/>
          <w:sz w:val="20"/>
        </w:rPr>
      </w:pPr>
      <w:r>
        <w:rPr>
          <w:rFonts w:ascii="Arial" w:eastAsia="Arial" w:hAnsi="Arial" w:cs="Arial"/>
          <w:i/>
          <w:sz w:val="20"/>
        </w:rPr>
        <w:t>Cash plus investments less application of funds</w:t>
      </w:r>
      <w:r w:rsidR="00BF736E">
        <w:rPr>
          <w:rFonts w:ascii="Arial" w:eastAsia="Arial" w:hAnsi="Arial" w:cs="Arial"/>
          <w:i/>
          <w:sz w:val="20"/>
        </w:rPr>
        <w:t xml:space="preserve"> </w:t>
      </w:r>
    </w:p>
    <w:p w:rsidR="004F4DBD" w:rsidRDefault="0070388B">
      <w:pPr>
        <w:spacing w:after="0"/>
        <w:jc w:val="both"/>
        <w:rPr>
          <w:rFonts w:ascii="Arial" w:eastAsia="Arial" w:hAnsi="Arial" w:cs="Arial"/>
          <w:sz w:val="20"/>
        </w:rPr>
      </w:pPr>
      <w:r>
        <w:rPr>
          <w:rFonts w:ascii="Arial" w:eastAsia="Arial" w:hAnsi="Arial" w:cs="Arial"/>
          <w:sz w:val="20"/>
        </w:rPr>
        <w:t xml:space="preserve">The purpose of this measure is to understand how the municipality has applied the available cash and investments as identified in the budgeted cash flow statement. The reconciliation is intended to be a relatively simple methodology for understanding the budgeted amount of cash and investments </w:t>
      </w:r>
      <w:r>
        <w:rPr>
          <w:rFonts w:ascii="Arial" w:eastAsia="Arial" w:hAnsi="Arial" w:cs="Arial"/>
          <w:sz w:val="20"/>
        </w:rPr>
        <w:lastRenderedPageBreak/>
        <w:t>available with any planned or required applications to be made.  This has been extensively discussed above.</w:t>
      </w:r>
    </w:p>
    <w:p w:rsidR="004F4DBD" w:rsidRDefault="0070388B" w:rsidP="00706E3C">
      <w:pPr>
        <w:keepNext/>
        <w:keepLines/>
        <w:numPr>
          <w:ilvl w:val="0"/>
          <w:numId w:val="42"/>
        </w:numPr>
        <w:spacing w:before="200" w:after="0"/>
        <w:ind w:left="1080" w:hanging="1080"/>
        <w:rPr>
          <w:rFonts w:ascii="Arial" w:eastAsia="Arial" w:hAnsi="Arial" w:cs="Arial"/>
          <w:i/>
          <w:sz w:val="20"/>
        </w:rPr>
      </w:pPr>
      <w:r>
        <w:rPr>
          <w:rFonts w:ascii="Arial" w:eastAsia="Arial" w:hAnsi="Arial" w:cs="Arial"/>
          <w:i/>
          <w:sz w:val="20"/>
        </w:rPr>
        <w:t>Monthly average payments covered by cash or cash equivalents</w:t>
      </w:r>
    </w:p>
    <w:p w:rsidR="004F4DBD" w:rsidRDefault="0070388B">
      <w:pPr>
        <w:spacing w:after="0"/>
        <w:jc w:val="both"/>
        <w:rPr>
          <w:rFonts w:ascii="Arial" w:eastAsia="Arial" w:hAnsi="Arial" w:cs="Arial"/>
          <w:sz w:val="20"/>
        </w:rPr>
      </w:pPr>
      <w:r>
        <w:rPr>
          <w:rFonts w:ascii="Arial" w:eastAsia="Arial" w:hAnsi="Arial" w:cs="Arial"/>
          <w:sz w:val="20"/>
        </w:rPr>
        <w:t>The purpose of this measure is to understand the level of financial risk should the municipality</w:t>
      </w:r>
      <w:r w:rsidR="00FE521B">
        <w:rPr>
          <w:rFonts w:ascii="Arial" w:eastAsia="Arial" w:hAnsi="Arial" w:cs="Arial"/>
          <w:sz w:val="20"/>
        </w:rPr>
        <w:t xml:space="preserve"> </w:t>
      </w:r>
      <w:r>
        <w:rPr>
          <w:rFonts w:ascii="Arial" w:eastAsia="Arial" w:hAnsi="Arial" w:cs="Arial"/>
          <w:sz w:val="20"/>
        </w:rPr>
        <w:t>be under stress from a collection and cash in-flow perspective.  Regardless of the annual cash position an evaluation should be made of the ability of the Municipality to meet monthly payments as and when they fall due.  It is especially important to consider the position should the municipality be faced with an unexpected disaster that threatens revenue collection such as rate boycotts. As indicated above the Municipality aims to achieve at least one month’s cash coverage in the medium term, and then gradually move towards two months coverage.  This measure will have to be carefully monitored going forward.</w:t>
      </w:r>
    </w:p>
    <w:p w:rsidR="004F4DBD" w:rsidRDefault="0070388B" w:rsidP="00706E3C">
      <w:pPr>
        <w:keepNext/>
        <w:keepLines/>
        <w:numPr>
          <w:ilvl w:val="0"/>
          <w:numId w:val="43"/>
        </w:numPr>
        <w:spacing w:before="200" w:after="0"/>
        <w:ind w:left="1080" w:hanging="1080"/>
        <w:rPr>
          <w:rFonts w:ascii="Arial" w:eastAsia="Arial" w:hAnsi="Arial" w:cs="Arial"/>
          <w:i/>
          <w:sz w:val="20"/>
        </w:rPr>
      </w:pPr>
      <w:r>
        <w:rPr>
          <w:rFonts w:ascii="Arial" w:eastAsia="Arial" w:hAnsi="Arial" w:cs="Arial"/>
          <w:i/>
          <w:sz w:val="20"/>
        </w:rPr>
        <w:t>Surplus/deficit excluding depreciation offsets</w:t>
      </w:r>
    </w:p>
    <w:p w:rsidR="004F4DBD" w:rsidRDefault="0070388B">
      <w:pPr>
        <w:spacing w:after="0"/>
        <w:jc w:val="both"/>
        <w:rPr>
          <w:rFonts w:ascii="Arial" w:eastAsia="Arial" w:hAnsi="Arial" w:cs="Arial"/>
          <w:sz w:val="20"/>
        </w:rPr>
      </w:pPr>
      <w:r>
        <w:rPr>
          <w:rFonts w:ascii="Arial" w:eastAsia="Arial" w:hAnsi="Arial" w:cs="Arial"/>
          <w:sz w:val="20"/>
        </w:rPr>
        <w:t xml:space="preserve">The main purpose of this measure is to understand if the revenue levels are sufficient to conclude that the community is making a sufficient contribution for the municipal resources consumed each year.  An ‘adjusted’ surplus/deficit is achieved by offsetting the amount of depreciation related to externally funded assets.  Municipalities need to assess the result of this calculation taking into consideration its own circumstances and levels of backlogs. </w:t>
      </w:r>
    </w:p>
    <w:p w:rsidR="004F4DBD" w:rsidRDefault="004F4DBD">
      <w:pPr>
        <w:spacing w:after="0"/>
        <w:jc w:val="both"/>
        <w:rPr>
          <w:rFonts w:ascii="Arial" w:eastAsia="Arial" w:hAnsi="Arial" w:cs="Arial"/>
          <w:sz w:val="16"/>
        </w:rPr>
      </w:pPr>
    </w:p>
    <w:p w:rsidR="004F4DBD" w:rsidRDefault="0070388B">
      <w:pPr>
        <w:spacing w:after="0"/>
        <w:jc w:val="both"/>
        <w:rPr>
          <w:rFonts w:ascii="Arial" w:eastAsia="Arial" w:hAnsi="Arial" w:cs="Arial"/>
          <w:sz w:val="20"/>
        </w:rPr>
      </w:pPr>
      <w:r>
        <w:rPr>
          <w:rFonts w:ascii="Arial" w:eastAsia="Arial" w:hAnsi="Arial" w:cs="Arial"/>
          <w:sz w:val="20"/>
        </w:rPr>
        <w:t>If the outcome is a deficit, it may indicate that rates and service charges are insufficient to ensure that the community is making a sufficient contribution toward the economic benefits they are consuming over the medium term</w:t>
      </w:r>
      <w:r w:rsidR="005A0CCB">
        <w:rPr>
          <w:rFonts w:ascii="Arial" w:eastAsia="Arial" w:hAnsi="Arial" w:cs="Arial"/>
          <w:sz w:val="20"/>
        </w:rPr>
        <w:t xml:space="preserve"> which in the municipality’s case it the current situation. However we will gradually increase the tariffs to ensure that community is contributing towards sustainable and quality services</w:t>
      </w:r>
      <w:r>
        <w:rPr>
          <w:rFonts w:ascii="Arial" w:eastAsia="Arial" w:hAnsi="Arial" w:cs="Arial"/>
          <w:sz w:val="20"/>
        </w:rPr>
        <w:t xml:space="preserve">. </w:t>
      </w:r>
    </w:p>
    <w:p w:rsidR="004F4DBD" w:rsidRDefault="004F4DBD">
      <w:pPr>
        <w:spacing w:after="0"/>
        <w:jc w:val="both"/>
        <w:rPr>
          <w:rFonts w:ascii="Arial" w:eastAsia="Arial" w:hAnsi="Arial" w:cs="Arial"/>
          <w:sz w:val="20"/>
        </w:rPr>
      </w:pPr>
    </w:p>
    <w:p w:rsidR="00CD3749" w:rsidRPr="00087705" w:rsidRDefault="0070388B" w:rsidP="00087705">
      <w:pPr>
        <w:spacing w:after="0"/>
        <w:jc w:val="both"/>
        <w:rPr>
          <w:rFonts w:ascii="Arial" w:eastAsia="Arial" w:hAnsi="Arial" w:cs="Arial"/>
          <w:sz w:val="20"/>
        </w:rPr>
      </w:pPr>
      <w:r>
        <w:rPr>
          <w:rFonts w:ascii="Arial" w:eastAsia="Arial" w:hAnsi="Arial" w:cs="Arial"/>
          <w:sz w:val="20"/>
        </w:rPr>
        <w:t>It needs to be noted that a surplus does not necessarily mean that the budget is funded from a cash flow perspective and the first two measures in t</w:t>
      </w:r>
      <w:r w:rsidR="004434C4">
        <w:rPr>
          <w:rFonts w:ascii="Arial" w:eastAsia="Arial" w:hAnsi="Arial" w:cs="Arial"/>
          <w:sz w:val="20"/>
        </w:rPr>
        <w:t>he table are therefore critical.</w:t>
      </w:r>
    </w:p>
    <w:p w:rsidR="00CD3749" w:rsidRDefault="00CD3749">
      <w:pPr>
        <w:tabs>
          <w:tab w:val="left" w:pos="851"/>
        </w:tabs>
        <w:spacing w:line="240" w:lineRule="auto"/>
        <w:rPr>
          <w:rFonts w:ascii="Arial" w:eastAsia="Arial" w:hAnsi="Arial" w:cs="Arial"/>
          <w:b/>
          <w:color w:val="0000CC"/>
          <w:sz w:val="20"/>
        </w:rPr>
      </w:pPr>
    </w:p>
    <w:p w:rsidR="00087705" w:rsidRDefault="00087705">
      <w:pPr>
        <w:tabs>
          <w:tab w:val="left" w:pos="851"/>
        </w:tabs>
        <w:spacing w:line="240" w:lineRule="auto"/>
        <w:rPr>
          <w:rFonts w:ascii="Arial" w:eastAsia="Arial" w:hAnsi="Arial" w:cs="Arial"/>
          <w:b/>
          <w:color w:val="0000CC"/>
          <w:sz w:val="20"/>
        </w:rPr>
      </w:pPr>
    </w:p>
    <w:p w:rsidR="00D353C5" w:rsidRDefault="00D353C5">
      <w:pPr>
        <w:tabs>
          <w:tab w:val="left" w:pos="851"/>
        </w:tabs>
        <w:spacing w:line="240" w:lineRule="auto"/>
        <w:rPr>
          <w:rFonts w:ascii="Arial" w:eastAsia="Arial" w:hAnsi="Arial" w:cs="Arial"/>
          <w:b/>
          <w:color w:val="0000CC"/>
          <w:sz w:val="20"/>
        </w:rPr>
      </w:pPr>
    </w:p>
    <w:p w:rsidR="00D353C5" w:rsidRDefault="00D353C5">
      <w:pPr>
        <w:tabs>
          <w:tab w:val="left" w:pos="851"/>
        </w:tabs>
        <w:spacing w:line="240" w:lineRule="auto"/>
        <w:rPr>
          <w:rFonts w:ascii="Arial" w:eastAsia="Arial" w:hAnsi="Arial" w:cs="Arial"/>
          <w:b/>
          <w:color w:val="0000CC"/>
          <w:sz w:val="20"/>
        </w:rPr>
      </w:pPr>
    </w:p>
    <w:p w:rsidR="00D353C5" w:rsidRDefault="00D353C5">
      <w:pPr>
        <w:tabs>
          <w:tab w:val="left" w:pos="851"/>
        </w:tabs>
        <w:spacing w:line="240" w:lineRule="auto"/>
        <w:rPr>
          <w:rFonts w:ascii="Arial" w:eastAsia="Arial" w:hAnsi="Arial" w:cs="Arial"/>
          <w:b/>
          <w:color w:val="0000CC"/>
          <w:sz w:val="20"/>
        </w:rPr>
      </w:pPr>
    </w:p>
    <w:p w:rsidR="00D353C5" w:rsidRDefault="00D353C5">
      <w:pPr>
        <w:tabs>
          <w:tab w:val="left" w:pos="851"/>
        </w:tabs>
        <w:spacing w:line="240" w:lineRule="auto"/>
        <w:rPr>
          <w:rFonts w:ascii="Arial" w:eastAsia="Arial" w:hAnsi="Arial" w:cs="Arial"/>
          <w:b/>
          <w:color w:val="0000CC"/>
          <w:sz w:val="20"/>
        </w:rPr>
      </w:pPr>
    </w:p>
    <w:p w:rsidR="00D353C5" w:rsidRDefault="00D353C5">
      <w:pPr>
        <w:tabs>
          <w:tab w:val="left" w:pos="851"/>
        </w:tabs>
        <w:spacing w:line="240" w:lineRule="auto"/>
        <w:rPr>
          <w:rFonts w:ascii="Arial" w:eastAsia="Arial" w:hAnsi="Arial" w:cs="Arial"/>
          <w:b/>
          <w:color w:val="0000CC"/>
          <w:sz w:val="20"/>
        </w:rPr>
      </w:pPr>
    </w:p>
    <w:p w:rsidR="00D353C5" w:rsidRDefault="00D353C5">
      <w:pPr>
        <w:tabs>
          <w:tab w:val="left" w:pos="851"/>
        </w:tabs>
        <w:spacing w:line="240" w:lineRule="auto"/>
        <w:rPr>
          <w:rFonts w:ascii="Arial" w:eastAsia="Arial" w:hAnsi="Arial" w:cs="Arial"/>
          <w:b/>
          <w:color w:val="0000CC"/>
          <w:sz w:val="20"/>
        </w:rPr>
      </w:pPr>
    </w:p>
    <w:p w:rsidR="00D353C5" w:rsidRDefault="00D353C5">
      <w:pPr>
        <w:tabs>
          <w:tab w:val="left" w:pos="851"/>
        </w:tabs>
        <w:spacing w:line="240" w:lineRule="auto"/>
        <w:rPr>
          <w:rFonts w:ascii="Arial" w:eastAsia="Arial" w:hAnsi="Arial" w:cs="Arial"/>
          <w:b/>
          <w:color w:val="0000CC"/>
          <w:sz w:val="20"/>
        </w:rPr>
      </w:pPr>
    </w:p>
    <w:p w:rsidR="00D353C5" w:rsidRDefault="00D353C5">
      <w:pPr>
        <w:tabs>
          <w:tab w:val="left" w:pos="851"/>
        </w:tabs>
        <w:spacing w:line="240" w:lineRule="auto"/>
        <w:rPr>
          <w:rFonts w:ascii="Arial" w:eastAsia="Arial" w:hAnsi="Arial" w:cs="Arial"/>
          <w:b/>
          <w:color w:val="0000CC"/>
          <w:sz w:val="20"/>
        </w:rPr>
      </w:pPr>
    </w:p>
    <w:p w:rsidR="00D353C5" w:rsidRDefault="00D353C5">
      <w:pPr>
        <w:tabs>
          <w:tab w:val="left" w:pos="851"/>
        </w:tabs>
        <w:spacing w:line="240" w:lineRule="auto"/>
        <w:rPr>
          <w:rFonts w:ascii="Arial" w:eastAsia="Arial" w:hAnsi="Arial" w:cs="Arial"/>
          <w:b/>
          <w:color w:val="0000CC"/>
          <w:sz w:val="20"/>
        </w:rPr>
      </w:pPr>
    </w:p>
    <w:p w:rsidR="00D353C5" w:rsidRDefault="00D353C5">
      <w:pPr>
        <w:tabs>
          <w:tab w:val="left" w:pos="851"/>
        </w:tabs>
        <w:spacing w:line="240" w:lineRule="auto"/>
        <w:rPr>
          <w:rFonts w:ascii="Arial" w:eastAsia="Arial" w:hAnsi="Arial" w:cs="Arial"/>
          <w:b/>
          <w:color w:val="0000CC"/>
          <w:sz w:val="20"/>
        </w:rPr>
      </w:pPr>
    </w:p>
    <w:p w:rsidR="00D353C5" w:rsidRDefault="00D353C5">
      <w:pPr>
        <w:tabs>
          <w:tab w:val="left" w:pos="851"/>
        </w:tabs>
        <w:spacing w:line="240" w:lineRule="auto"/>
        <w:rPr>
          <w:rFonts w:ascii="Arial" w:eastAsia="Arial" w:hAnsi="Arial" w:cs="Arial"/>
          <w:b/>
          <w:color w:val="0000CC"/>
          <w:sz w:val="20"/>
        </w:rPr>
      </w:pPr>
    </w:p>
    <w:p w:rsidR="00D353C5" w:rsidRDefault="00D353C5">
      <w:pPr>
        <w:tabs>
          <w:tab w:val="left" w:pos="851"/>
        </w:tabs>
        <w:spacing w:line="240" w:lineRule="auto"/>
        <w:rPr>
          <w:rFonts w:ascii="Arial" w:eastAsia="Arial" w:hAnsi="Arial" w:cs="Arial"/>
          <w:b/>
          <w:color w:val="0000CC"/>
          <w:sz w:val="20"/>
        </w:rPr>
      </w:pPr>
    </w:p>
    <w:p w:rsidR="00997064" w:rsidRDefault="00997064">
      <w:pPr>
        <w:tabs>
          <w:tab w:val="left" w:pos="851"/>
        </w:tabs>
        <w:spacing w:line="240" w:lineRule="auto"/>
        <w:rPr>
          <w:rFonts w:ascii="Arial" w:eastAsia="Arial" w:hAnsi="Arial" w:cs="Arial"/>
          <w:b/>
          <w:color w:val="0000CC"/>
          <w:sz w:val="20"/>
        </w:rPr>
      </w:pPr>
    </w:p>
    <w:p w:rsidR="00D353C5" w:rsidRDefault="00D353C5">
      <w:pPr>
        <w:tabs>
          <w:tab w:val="left" w:pos="851"/>
        </w:tabs>
        <w:spacing w:line="240" w:lineRule="auto"/>
        <w:rPr>
          <w:rFonts w:ascii="Arial" w:eastAsia="Arial" w:hAnsi="Arial" w:cs="Arial"/>
          <w:b/>
          <w:color w:val="0000CC"/>
          <w:sz w:val="20"/>
        </w:rPr>
      </w:pPr>
    </w:p>
    <w:p w:rsidR="00A46B49" w:rsidRDefault="0070388B">
      <w:pPr>
        <w:tabs>
          <w:tab w:val="left" w:pos="851"/>
        </w:tabs>
        <w:spacing w:line="240" w:lineRule="auto"/>
        <w:rPr>
          <w:rFonts w:ascii="Arial" w:eastAsia="Arial" w:hAnsi="Arial" w:cs="Arial"/>
          <w:b/>
          <w:color w:val="0000CC"/>
          <w:sz w:val="20"/>
        </w:rPr>
      </w:pPr>
      <w:r>
        <w:rPr>
          <w:rFonts w:ascii="Arial" w:eastAsia="Arial" w:hAnsi="Arial" w:cs="Arial"/>
          <w:b/>
          <w:color w:val="0000CC"/>
          <w:sz w:val="20"/>
        </w:rPr>
        <w:t>Table 23</w:t>
      </w:r>
      <w:r>
        <w:rPr>
          <w:rFonts w:ascii="Arial" w:eastAsia="Arial" w:hAnsi="Arial" w:cs="Arial"/>
          <w:b/>
          <w:color w:val="0000CC"/>
          <w:sz w:val="20"/>
        </w:rPr>
        <w:tab/>
        <w:t>SA10 - Funding compliance measurement</w:t>
      </w:r>
    </w:p>
    <w:p w:rsidR="004F4DBD" w:rsidRPr="00BF736E" w:rsidRDefault="00EC295A" w:rsidP="00BF736E">
      <w:pPr>
        <w:tabs>
          <w:tab w:val="left" w:pos="851"/>
        </w:tabs>
        <w:spacing w:line="240" w:lineRule="auto"/>
        <w:rPr>
          <w:rFonts w:ascii="Arial" w:eastAsia="Arial" w:hAnsi="Arial" w:cs="Arial"/>
          <w:b/>
          <w:color w:val="0000CC"/>
          <w:sz w:val="20"/>
        </w:rPr>
      </w:pPr>
      <w:r w:rsidRPr="00EC295A">
        <w:rPr>
          <w:noProof/>
          <w:lang w:val="en-US" w:eastAsia="en-US"/>
        </w:rPr>
        <w:lastRenderedPageBreak/>
        <w:drawing>
          <wp:inline distT="0" distB="0" distL="0" distR="0">
            <wp:extent cx="6103620" cy="4305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03842" cy="4305457"/>
                    </a:xfrm>
                    <a:prstGeom prst="rect">
                      <a:avLst/>
                    </a:prstGeom>
                    <a:noFill/>
                    <a:ln>
                      <a:noFill/>
                    </a:ln>
                  </pic:spPr>
                </pic:pic>
              </a:graphicData>
            </a:graphic>
          </wp:inline>
        </w:drawing>
      </w:r>
    </w:p>
    <w:p w:rsidR="004F4DBD" w:rsidRDefault="004F4DBD">
      <w:pPr>
        <w:spacing w:after="0"/>
        <w:rPr>
          <w:rFonts w:ascii="Arial" w:eastAsia="Arial" w:hAnsi="Arial" w:cs="Arial"/>
          <w:sz w:val="16"/>
        </w:rPr>
      </w:pPr>
    </w:p>
    <w:p w:rsidR="004F4DBD" w:rsidRDefault="0070388B" w:rsidP="00706E3C">
      <w:pPr>
        <w:keepNext/>
        <w:keepLines/>
        <w:numPr>
          <w:ilvl w:val="0"/>
          <w:numId w:val="44"/>
        </w:numPr>
        <w:spacing w:before="200" w:after="0"/>
        <w:ind w:left="1080" w:hanging="1080"/>
        <w:rPr>
          <w:rFonts w:ascii="Arial" w:eastAsia="Arial" w:hAnsi="Arial" w:cs="Arial"/>
          <w:i/>
          <w:sz w:val="20"/>
        </w:rPr>
      </w:pPr>
      <w:r>
        <w:rPr>
          <w:rFonts w:ascii="Arial" w:eastAsia="Arial" w:hAnsi="Arial" w:cs="Arial"/>
          <w:i/>
          <w:sz w:val="20"/>
        </w:rPr>
        <w:t>Property Rates/service charge revenue as a percentage increase less macro inflation target</w:t>
      </w:r>
    </w:p>
    <w:p w:rsidR="004F4DBD" w:rsidRDefault="0070388B">
      <w:pPr>
        <w:spacing w:after="0"/>
        <w:jc w:val="both"/>
        <w:rPr>
          <w:rFonts w:ascii="Arial" w:eastAsia="Arial" w:hAnsi="Arial" w:cs="Arial"/>
          <w:sz w:val="20"/>
        </w:rPr>
      </w:pPr>
      <w:r>
        <w:rPr>
          <w:rFonts w:ascii="Arial" w:eastAsia="Arial" w:hAnsi="Arial" w:cs="Arial"/>
          <w:sz w:val="20"/>
        </w:rPr>
        <w:t>The purpose of this measure is to understand whether the municipality is contributing appropriately to the achievement of national inflation targets. This measure is based on the increase in ‘revenue’, which will include both the change in the tariff as well as any assumption about real growth such as new property development, services consumption growth etc.</w:t>
      </w:r>
    </w:p>
    <w:p w:rsidR="004F4DBD" w:rsidRDefault="004F4DBD">
      <w:pPr>
        <w:spacing w:after="0"/>
        <w:jc w:val="both"/>
        <w:rPr>
          <w:rFonts w:ascii="Arial" w:eastAsia="Arial" w:hAnsi="Arial" w:cs="Arial"/>
          <w:sz w:val="20"/>
        </w:rPr>
      </w:pPr>
    </w:p>
    <w:p w:rsidR="004F4DBD" w:rsidRDefault="0070388B">
      <w:pPr>
        <w:spacing w:after="0"/>
        <w:jc w:val="both"/>
        <w:rPr>
          <w:rFonts w:ascii="Arial" w:eastAsia="Arial" w:hAnsi="Arial" w:cs="Arial"/>
          <w:sz w:val="20"/>
        </w:rPr>
      </w:pPr>
      <w:r>
        <w:rPr>
          <w:rFonts w:ascii="Arial" w:eastAsia="Arial" w:hAnsi="Arial" w:cs="Arial"/>
          <w:sz w:val="20"/>
        </w:rPr>
        <w:t>The factor is calculated by deducting the maximum macro-economic inflation target increase.  The result is intended to be an approximation of the real increase in revenue.  Considering the lowest percentage tariff increase in relation to revenue generated from rates and services charges is 6percent, with the increase in electricity at 8.0percent it is to be expected that the increase in revenue will exceed the inflation target figures. However, the outcome is lower than it might be due the correction of the billing system and accurately accounting for indigent subsidies as income foregone.</w:t>
      </w:r>
    </w:p>
    <w:p w:rsidR="004F4DBD" w:rsidRDefault="0070388B" w:rsidP="00706E3C">
      <w:pPr>
        <w:keepNext/>
        <w:keepLines/>
        <w:numPr>
          <w:ilvl w:val="0"/>
          <w:numId w:val="45"/>
        </w:numPr>
        <w:spacing w:before="200" w:after="0"/>
        <w:ind w:left="1080" w:hanging="1080"/>
        <w:rPr>
          <w:rFonts w:ascii="Arial" w:eastAsia="Arial" w:hAnsi="Arial" w:cs="Arial"/>
          <w:i/>
          <w:sz w:val="20"/>
        </w:rPr>
      </w:pPr>
      <w:r>
        <w:rPr>
          <w:rFonts w:ascii="Arial" w:eastAsia="Arial" w:hAnsi="Arial" w:cs="Arial"/>
          <w:i/>
          <w:sz w:val="20"/>
        </w:rPr>
        <w:t>Cash receipts as a percentage of ratepayer and other revenue</w:t>
      </w:r>
    </w:p>
    <w:p w:rsidR="004F4DBD" w:rsidRDefault="0070388B">
      <w:pPr>
        <w:spacing w:after="0"/>
        <w:jc w:val="both"/>
        <w:rPr>
          <w:rFonts w:ascii="Arial" w:eastAsia="Arial" w:hAnsi="Arial" w:cs="Arial"/>
          <w:sz w:val="20"/>
        </w:rPr>
      </w:pPr>
      <w:r>
        <w:rPr>
          <w:rFonts w:ascii="Arial" w:eastAsia="Arial" w:hAnsi="Arial" w:cs="Arial"/>
          <w:sz w:val="20"/>
        </w:rPr>
        <w:t xml:space="preserve">This factor is a macro measure of the rate at which funds are ‘collected’. This measure is intended to analyse the underlying assumed collection rate for the MTREF to determine the relevance and credibility of the budget assumptions contained in the budget. </w:t>
      </w:r>
    </w:p>
    <w:p w:rsidR="004F4DBD" w:rsidRDefault="0070388B" w:rsidP="00706E3C">
      <w:pPr>
        <w:keepNext/>
        <w:keepLines/>
        <w:numPr>
          <w:ilvl w:val="0"/>
          <w:numId w:val="46"/>
        </w:numPr>
        <w:spacing w:before="200" w:after="0"/>
        <w:ind w:left="1080" w:hanging="1080"/>
        <w:rPr>
          <w:rFonts w:ascii="Arial" w:eastAsia="Arial" w:hAnsi="Arial" w:cs="Arial"/>
          <w:i/>
          <w:sz w:val="20"/>
        </w:rPr>
      </w:pPr>
      <w:r>
        <w:rPr>
          <w:rFonts w:ascii="Arial" w:eastAsia="Arial" w:hAnsi="Arial" w:cs="Arial"/>
          <w:i/>
          <w:sz w:val="20"/>
        </w:rPr>
        <w:t>Debt impairment expense as a percentage of billable revenue</w:t>
      </w:r>
    </w:p>
    <w:p w:rsidR="004F4DBD" w:rsidRDefault="0070388B">
      <w:pPr>
        <w:spacing w:after="0"/>
        <w:jc w:val="both"/>
        <w:rPr>
          <w:rFonts w:ascii="Arial" w:eastAsia="Arial" w:hAnsi="Arial" w:cs="Arial"/>
          <w:sz w:val="20"/>
        </w:rPr>
      </w:pPr>
      <w:r>
        <w:rPr>
          <w:rFonts w:ascii="Arial" w:eastAsia="Arial" w:hAnsi="Arial" w:cs="Arial"/>
          <w:sz w:val="20"/>
        </w:rPr>
        <w:t>This factor measures whether the provision for debt impairment is being adequately funded and is based on the underlying assumption that the provision for debt impairment (doubtful and bad debts) has to be increased to offset under-collection of billed revenues. Considering the debt incentive scheme and the municipality’s revenue management strategy’s objective to collect outstanding debtors of 90 days, the provision is well within the accepted leading practice.</w:t>
      </w:r>
    </w:p>
    <w:p w:rsidR="004F4DBD" w:rsidRDefault="0070388B" w:rsidP="00706E3C">
      <w:pPr>
        <w:keepNext/>
        <w:keepLines/>
        <w:numPr>
          <w:ilvl w:val="0"/>
          <w:numId w:val="47"/>
        </w:numPr>
        <w:spacing w:before="200" w:after="0"/>
        <w:ind w:left="1080" w:hanging="1080"/>
        <w:rPr>
          <w:rFonts w:ascii="Arial" w:eastAsia="Arial" w:hAnsi="Arial" w:cs="Arial"/>
          <w:i/>
          <w:sz w:val="20"/>
        </w:rPr>
      </w:pPr>
      <w:r>
        <w:rPr>
          <w:rFonts w:ascii="Arial" w:eastAsia="Arial" w:hAnsi="Arial" w:cs="Arial"/>
          <w:i/>
          <w:sz w:val="20"/>
        </w:rPr>
        <w:lastRenderedPageBreak/>
        <w:t>Capital payments percentage of capital expenditure</w:t>
      </w:r>
    </w:p>
    <w:p w:rsidR="004F4DBD" w:rsidRDefault="0070388B">
      <w:pPr>
        <w:spacing w:after="0"/>
        <w:jc w:val="both"/>
        <w:rPr>
          <w:rFonts w:ascii="Arial" w:eastAsia="Arial" w:hAnsi="Arial" w:cs="Arial"/>
          <w:sz w:val="20"/>
        </w:rPr>
      </w:pPr>
      <w:r>
        <w:rPr>
          <w:rFonts w:ascii="Arial" w:eastAsia="Arial" w:hAnsi="Arial" w:cs="Arial"/>
          <w:sz w:val="20"/>
        </w:rPr>
        <w:t>The purpose of this measure is to determine whether the timing of payments has been taken into consideration when forecasting the cash position. The municipality aims to keep this as low as possible through strict compliance with the legislative requirement that creditors be paid within 30 days.</w:t>
      </w:r>
    </w:p>
    <w:p w:rsidR="004F4DBD" w:rsidRDefault="0070388B" w:rsidP="00706E3C">
      <w:pPr>
        <w:keepNext/>
        <w:keepLines/>
        <w:numPr>
          <w:ilvl w:val="0"/>
          <w:numId w:val="48"/>
        </w:numPr>
        <w:spacing w:before="200" w:after="0"/>
        <w:ind w:left="1080" w:hanging="1080"/>
        <w:rPr>
          <w:rFonts w:ascii="Arial" w:eastAsia="Arial" w:hAnsi="Arial" w:cs="Arial"/>
          <w:i/>
          <w:sz w:val="20"/>
        </w:rPr>
      </w:pPr>
      <w:r>
        <w:rPr>
          <w:rFonts w:ascii="Arial" w:eastAsia="Arial" w:hAnsi="Arial" w:cs="Arial"/>
          <w:i/>
          <w:sz w:val="20"/>
        </w:rPr>
        <w:t>Borrowing as a percentage of capital expenditure (excluding transfers, grants and contributions)</w:t>
      </w:r>
    </w:p>
    <w:p w:rsidR="004F4DBD" w:rsidRDefault="0070388B">
      <w:pPr>
        <w:spacing w:after="0"/>
        <w:jc w:val="both"/>
        <w:rPr>
          <w:rFonts w:ascii="Arial" w:eastAsia="Arial" w:hAnsi="Arial" w:cs="Arial"/>
          <w:sz w:val="20"/>
        </w:rPr>
      </w:pPr>
      <w:r>
        <w:rPr>
          <w:rFonts w:ascii="Arial" w:eastAsia="Arial" w:hAnsi="Arial" w:cs="Arial"/>
          <w:sz w:val="20"/>
        </w:rPr>
        <w:t xml:space="preserve">The purpose of this measurement is to determine the proportion of a municipality’s ‘own-funded’ capital expenditure budget that is being funded from borrowed funds to confirm MFMA compliance.  </w:t>
      </w:r>
    </w:p>
    <w:p w:rsidR="004F4DBD" w:rsidRDefault="0070388B" w:rsidP="00706E3C">
      <w:pPr>
        <w:keepNext/>
        <w:keepLines/>
        <w:numPr>
          <w:ilvl w:val="0"/>
          <w:numId w:val="49"/>
        </w:numPr>
        <w:spacing w:before="200" w:after="0"/>
        <w:ind w:left="1080" w:hanging="1080"/>
        <w:rPr>
          <w:rFonts w:ascii="Arial" w:eastAsia="Arial" w:hAnsi="Arial" w:cs="Arial"/>
          <w:i/>
          <w:sz w:val="20"/>
        </w:rPr>
      </w:pPr>
      <w:r>
        <w:rPr>
          <w:rFonts w:ascii="Arial" w:eastAsia="Arial" w:hAnsi="Arial" w:cs="Arial"/>
          <w:i/>
          <w:sz w:val="20"/>
        </w:rPr>
        <w:t>Transfers/grants revenue as a percentage of Government transfers/grants available</w:t>
      </w:r>
    </w:p>
    <w:p w:rsidR="004F4DBD" w:rsidRDefault="0070388B">
      <w:pPr>
        <w:spacing w:after="0"/>
        <w:jc w:val="both"/>
        <w:rPr>
          <w:rFonts w:ascii="Arial" w:eastAsia="Arial" w:hAnsi="Arial" w:cs="Arial"/>
          <w:sz w:val="20"/>
        </w:rPr>
      </w:pPr>
      <w:r>
        <w:rPr>
          <w:rFonts w:ascii="Arial" w:eastAsia="Arial" w:hAnsi="Arial" w:cs="Arial"/>
          <w:sz w:val="20"/>
        </w:rPr>
        <w:t>The purpose of this measurement is mainly to ensure that all available transfers from national and provincial government have been budgeted for. A percentage less than 100 percent could indicate that not all grants as contained in the Division of Revenue Act (DoRA) have been budgeted for.  The Municipality has budgeted for all transfers.</w:t>
      </w:r>
    </w:p>
    <w:p w:rsidR="004F4DBD" w:rsidRDefault="0070388B" w:rsidP="00706E3C">
      <w:pPr>
        <w:keepNext/>
        <w:keepLines/>
        <w:numPr>
          <w:ilvl w:val="0"/>
          <w:numId w:val="50"/>
        </w:numPr>
        <w:spacing w:before="200" w:after="0"/>
        <w:ind w:left="1080" w:hanging="1080"/>
        <w:rPr>
          <w:rFonts w:ascii="Arial" w:eastAsia="Arial" w:hAnsi="Arial" w:cs="Arial"/>
          <w:i/>
          <w:sz w:val="20"/>
        </w:rPr>
      </w:pPr>
      <w:r>
        <w:rPr>
          <w:rFonts w:ascii="Arial" w:eastAsia="Arial" w:hAnsi="Arial" w:cs="Arial"/>
          <w:i/>
          <w:sz w:val="20"/>
        </w:rPr>
        <w:t>Consumer debtors change (Current and Non-current)</w:t>
      </w:r>
    </w:p>
    <w:p w:rsidR="004F4DBD" w:rsidRDefault="0070388B">
      <w:pPr>
        <w:spacing w:after="0"/>
        <w:jc w:val="both"/>
        <w:rPr>
          <w:rFonts w:ascii="Arial" w:eastAsia="Arial" w:hAnsi="Arial" w:cs="Arial"/>
          <w:sz w:val="20"/>
        </w:rPr>
      </w:pPr>
      <w:r>
        <w:rPr>
          <w:rFonts w:ascii="Arial" w:eastAsia="Arial" w:hAnsi="Arial" w:cs="Arial"/>
          <w:sz w:val="20"/>
        </w:rPr>
        <w:t>The purpose of these measures are to ascertain whether budgeted reductions in outstanding debtors are realistic. Here are 2 measures shown for this factor; the change in current debtors and the change in long term receivables, both from the Budgeted Financial Position.  Both measures show a relatively stable trend.</w:t>
      </w:r>
    </w:p>
    <w:p w:rsidR="004F4DBD" w:rsidRDefault="0070388B" w:rsidP="00706E3C">
      <w:pPr>
        <w:keepNext/>
        <w:keepLines/>
        <w:numPr>
          <w:ilvl w:val="0"/>
          <w:numId w:val="51"/>
        </w:numPr>
        <w:spacing w:before="200" w:after="0"/>
        <w:ind w:left="1080" w:hanging="1080"/>
        <w:rPr>
          <w:rFonts w:ascii="Arial" w:eastAsia="Arial" w:hAnsi="Arial" w:cs="Arial"/>
          <w:i/>
          <w:sz w:val="20"/>
        </w:rPr>
      </w:pPr>
      <w:r>
        <w:rPr>
          <w:rFonts w:ascii="Arial" w:eastAsia="Arial" w:hAnsi="Arial" w:cs="Arial"/>
          <w:i/>
          <w:sz w:val="20"/>
        </w:rPr>
        <w:t>Repairs and maintenance expenditure level</w:t>
      </w:r>
    </w:p>
    <w:p w:rsidR="004F4DBD" w:rsidRDefault="0070388B">
      <w:pPr>
        <w:spacing w:after="0"/>
        <w:jc w:val="both"/>
        <w:rPr>
          <w:rFonts w:ascii="Arial" w:eastAsia="Arial" w:hAnsi="Arial" w:cs="Arial"/>
          <w:sz w:val="20"/>
        </w:rPr>
      </w:pPr>
      <w:r>
        <w:rPr>
          <w:rFonts w:ascii="Arial" w:eastAsia="Arial" w:hAnsi="Arial" w:cs="Arial"/>
          <w:sz w:val="20"/>
        </w:rPr>
        <w:t>This measure must be considered important within the context of the funding measures criteria because a trend that indicates insufficient funds are being committed to asset repair could also indicate that the overall budget is not credible and/or sustainable in the medium to long term because the revenue budget is not being protected. The ac</w:t>
      </w:r>
      <w:r w:rsidR="006846DE">
        <w:rPr>
          <w:rFonts w:ascii="Arial" w:eastAsia="Arial" w:hAnsi="Arial" w:cs="Arial"/>
          <w:sz w:val="20"/>
        </w:rPr>
        <w:t xml:space="preserve">tual repairs and maintenance </w:t>
      </w:r>
      <w:r w:rsidR="00997064">
        <w:rPr>
          <w:rFonts w:ascii="Arial" w:eastAsia="Arial" w:hAnsi="Arial" w:cs="Arial"/>
          <w:sz w:val="20"/>
        </w:rPr>
        <w:t>R9 341</w:t>
      </w:r>
      <w:r w:rsidR="006846DE">
        <w:rPr>
          <w:rFonts w:ascii="Arial" w:eastAsia="Arial" w:hAnsi="Arial" w:cs="Arial"/>
          <w:sz w:val="20"/>
        </w:rPr>
        <w:t xml:space="preserve"> 00</w:t>
      </w:r>
      <w:r w:rsidR="00997064">
        <w:rPr>
          <w:rFonts w:ascii="Arial" w:eastAsia="Arial" w:hAnsi="Arial" w:cs="Arial"/>
          <w:sz w:val="20"/>
        </w:rPr>
        <w:t>0 of operating expenditure is 3.7</w:t>
      </w:r>
      <w:r>
        <w:rPr>
          <w:rFonts w:ascii="Arial" w:eastAsia="Arial" w:hAnsi="Arial" w:cs="Arial"/>
          <w:sz w:val="20"/>
        </w:rPr>
        <w:t xml:space="preserve">% for </w:t>
      </w:r>
      <w:r w:rsidR="00997064">
        <w:rPr>
          <w:rFonts w:ascii="Arial" w:eastAsia="Arial" w:hAnsi="Arial" w:cs="Arial"/>
          <w:sz w:val="20"/>
        </w:rPr>
        <w:t>2016/2017</w:t>
      </w:r>
      <w:r>
        <w:rPr>
          <w:rFonts w:ascii="Arial" w:eastAsia="Arial" w:hAnsi="Arial" w:cs="Arial"/>
          <w:sz w:val="20"/>
        </w:rPr>
        <w:t>.</w:t>
      </w:r>
    </w:p>
    <w:p w:rsidR="004F4DBD" w:rsidRDefault="0070388B" w:rsidP="00706E3C">
      <w:pPr>
        <w:keepNext/>
        <w:keepLines/>
        <w:numPr>
          <w:ilvl w:val="0"/>
          <w:numId w:val="52"/>
        </w:numPr>
        <w:spacing w:before="200" w:after="0"/>
        <w:ind w:left="1080" w:hanging="1080"/>
        <w:rPr>
          <w:rFonts w:ascii="Arial" w:eastAsia="Arial" w:hAnsi="Arial" w:cs="Arial"/>
          <w:i/>
          <w:sz w:val="20"/>
        </w:rPr>
      </w:pPr>
      <w:r>
        <w:rPr>
          <w:rFonts w:ascii="Arial" w:eastAsia="Arial" w:hAnsi="Arial" w:cs="Arial"/>
          <w:i/>
          <w:sz w:val="20"/>
        </w:rPr>
        <w:t>Asset renewal/rehabilitation expenditure level0</w:t>
      </w:r>
    </w:p>
    <w:p w:rsidR="004F4DBD" w:rsidRDefault="0070388B">
      <w:pPr>
        <w:spacing w:after="0"/>
        <w:jc w:val="both"/>
        <w:rPr>
          <w:rFonts w:ascii="Arial" w:eastAsia="Arial" w:hAnsi="Arial" w:cs="Arial"/>
          <w:sz w:val="20"/>
        </w:rPr>
      </w:pPr>
      <w:r>
        <w:rPr>
          <w:rFonts w:ascii="Arial" w:eastAsia="Arial" w:hAnsi="Arial" w:cs="Arial"/>
          <w:sz w:val="20"/>
        </w:rPr>
        <w:t>This measure has a similar objective to aforementioned objective relating to repairs and maintenance.  A requirement of the detailed capital budget (since MFMA Circular 28 which was issued in December 2005) is to categorise each capital project as a new asset or a renewal/rehabilitation project.  The objective is to summarise and understand the proportion of budgets being provided for new assets and also asset sustainability.  A declining or low level of renewal funding may indicate that a budget is not credible and/or sustainable and future revenue is not being protected, similar to the justification for ‘repairs and maintenance’ budgets.</w:t>
      </w:r>
    </w:p>
    <w:p w:rsidR="001E5583" w:rsidRDefault="001E5583" w:rsidP="00A779FE">
      <w:pPr>
        <w:spacing w:after="0" w:line="240" w:lineRule="auto"/>
        <w:rPr>
          <w:rFonts w:ascii="Arial" w:eastAsia="Arial" w:hAnsi="Arial" w:cs="Arial"/>
          <w:sz w:val="20"/>
        </w:rPr>
      </w:pPr>
    </w:p>
    <w:p w:rsidR="00087705" w:rsidRDefault="00087705" w:rsidP="00A779FE">
      <w:pPr>
        <w:spacing w:after="0" w:line="240" w:lineRule="auto"/>
      </w:pPr>
    </w:p>
    <w:p w:rsidR="00C3198F" w:rsidRDefault="00C3198F" w:rsidP="00A779FE">
      <w:pPr>
        <w:spacing w:after="0" w:line="240" w:lineRule="auto"/>
      </w:pPr>
    </w:p>
    <w:p w:rsidR="00C3198F" w:rsidRDefault="00C3198F" w:rsidP="00A779FE">
      <w:pPr>
        <w:spacing w:after="0" w:line="240" w:lineRule="auto"/>
      </w:pPr>
    </w:p>
    <w:p w:rsidR="00C3198F" w:rsidRDefault="00C3198F" w:rsidP="00A779FE">
      <w:pPr>
        <w:spacing w:after="0" w:line="240" w:lineRule="auto"/>
      </w:pPr>
    </w:p>
    <w:p w:rsidR="00C3198F" w:rsidRDefault="00C3198F" w:rsidP="00A779FE">
      <w:pPr>
        <w:spacing w:after="0" w:line="240" w:lineRule="auto"/>
      </w:pPr>
    </w:p>
    <w:p w:rsidR="00C3198F" w:rsidRDefault="00C3198F" w:rsidP="00A779FE">
      <w:pPr>
        <w:spacing w:after="0" w:line="240" w:lineRule="auto"/>
      </w:pPr>
    </w:p>
    <w:p w:rsidR="00C3198F" w:rsidRDefault="00C3198F" w:rsidP="00A779FE">
      <w:pPr>
        <w:spacing w:after="0" w:line="240" w:lineRule="auto"/>
      </w:pPr>
    </w:p>
    <w:p w:rsidR="00C3198F" w:rsidRDefault="00C3198F" w:rsidP="00A779FE">
      <w:pPr>
        <w:spacing w:after="0" w:line="240" w:lineRule="auto"/>
      </w:pPr>
    </w:p>
    <w:p w:rsidR="00C3198F" w:rsidRDefault="00C3198F" w:rsidP="00A779FE">
      <w:pPr>
        <w:spacing w:after="0" w:line="240" w:lineRule="auto"/>
      </w:pPr>
    </w:p>
    <w:p w:rsidR="00C3198F" w:rsidRDefault="00C3198F" w:rsidP="00A779FE">
      <w:pPr>
        <w:spacing w:after="0" w:line="240" w:lineRule="auto"/>
      </w:pPr>
    </w:p>
    <w:p w:rsidR="00C3198F" w:rsidRDefault="00C3198F" w:rsidP="00A779FE">
      <w:pPr>
        <w:spacing w:after="0" w:line="240" w:lineRule="auto"/>
      </w:pPr>
    </w:p>
    <w:p w:rsidR="001E5583" w:rsidRPr="00A779FE" w:rsidRDefault="001E5583" w:rsidP="00A779FE">
      <w:pPr>
        <w:spacing w:after="0" w:line="240" w:lineRule="auto"/>
      </w:pPr>
    </w:p>
    <w:p w:rsidR="004F4DBD" w:rsidRDefault="004F4DBD">
      <w:pPr>
        <w:spacing w:after="0"/>
        <w:jc w:val="both"/>
        <w:rPr>
          <w:rFonts w:ascii="Arial" w:eastAsia="Arial" w:hAnsi="Arial" w:cs="Arial"/>
          <w:sz w:val="20"/>
        </w:rPr>
      </w:pPr>
    </w:p>
    <w:p w:rsidR="004F4DBD" w:rsidRDefault="00087705" w:rsidP="00156ADF">
      <w:pPr>
        <w:keepNext/>
        <w:spacing w:after="0" w:line="240" w:lineRule="auto"/>
        <w:jc w:val="both"/>
        <w:rPr>
          <w:rFonts w:ascii="Arial" w:eastAsia="Arial" w:hAnsi="Arial" w:cs="Arial"/>
          <w:b/>
          <w:color w:val="0000CC"/>
          <w:sz w:val="24"/>
        </w:rPr>
      </w:pPr>
      <w:r>
        <w:rPr>
          <w:rFonts w:ascii="Arial" w:eastAsia="Arial" w:hAnsi="Arial" w:cs="Arial"/>
          <w:b/>
          <w:color w:val="0000CC"/>
          <w:sz w:val="24"/>
        </w:rPr>
        <w:t>2.10</w:t>
      </w:r>
      <w:r w:rsidR="0070388B">
        <w:rPr>
          <w:rFonts w:ascii="Arial" w:eastAsia="Arial" w:hAnsi="Arial" w:cs="Arial"/>
          <w:b/>
          <w:color w:val="0000CC"/>
          <w:sz w:val="24"/>
        </w:rPr>
        <w:t xml:space="preserve">    Contracts having future budgetary implications</w:t>
      </w:r>
    </w:p>
    <w:p w:rsidR="004F4DBD" w:rsidRDefault="004F4DBD">
      <w:pPr>
        <w:spacing w:after="0"/>
        <w:jc w:val="both"/>
        <w:rPr>
          <w:rFonts w:ascii="Arial" w:eastAsia="Arial" w:hAnsi="Arial" w:cs="Arial"/>
          <w:sz w:val="20"/>
        </w:rPr>
      </w:pPr>
    </w:p>
    <w:p w:rsidR="005A0CCB" w:rsidRDefault="0070388B" w:rsidP="00087705">
      <w:pPr>
        <w:spacing w:after="0"/>
        <w:jc w:val="both"/>
        <w:rPr>
          <w:rFonts w:ascii="Arial" w:eastAsia="Arial" w:hAnsi="Arial" w:cs="Arial"/>
          <w:sz w:val="20"/>
        </w:rPr>
      </w:pPr>
      <w:r>
        <w:rPr>
          <w:rFonts w:ascii="Arial" w:eastAsia="Arial" w:hAnsi="Arial" w:cs="Arial"/>
          <w:sz w:val="20"/>
        </w:rPr>
        <w:lastRenderedPageBreak/>
        <w:t>In terms of the Municipality’s Supply Chain Management Policy, no contracts are awarded beyond the medium-term revenue and expenditure framework (three years). In ensuring adherence to this contractual time frame limitation, all reports submitted to either the Bid Evaluation and Adjudication Committees must obtain formal financial comments from the Financial Management Division of the Treasury Department.</w:t>
      </w:r>
    </w:p>
    <w:p w:rsidR="00D353C5" w:rsidRPr="00D353C5" w:rsidRDefault="005D4781" w:rsidP="00D353C5">
      <w:pPr>
        <w:spacing w:after="0"/>
        <w:jc w:val="both"/>
        <w:rPr>
          <w:rFonts w:ascii="Arial" w:eastAsia="Arial" w:hAnsi="Arial" w:cs="Arial"/>
          <w:sz w:val="20"/>
        </w:rPr>
      </w:pPr>
      <w:r w:rsidRPr="005D4781">
        <w:rPr>
          <w:noProof/>
          <w:lang w:val="en-US" w:eastAsia="en-US"/>
        </w:rPr>
        <w:drawing>
          <wp:inline distT="0" distB="0" distL="0" distR="0">
            <wp:extent cx="6187440" cy="1861185"/>
            <wp:effectExtent l="0" t="0" r="3810" b="571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88294" cy="1861442"/>
                    </a:xfrm>
                    <a:prstGeom prst="rect">
                      <a:avLst/>
                    </a:prstGeom>
                    <a:noFill/>
                    <a:ln>
                      <a:noFill/>
                    </a:ln>
                  </pic:spPr>
                </pic:pic>
              </a:graphicData>
            </a:graphic>
          </wp:inline>
        </w:drawing>
      </w:r>
    </w:p>
    <w:p w:rsidR="002D03E8" w:rsidRDefault="002D03E8" w:rsidP="001E5583">
      <w:pPr>
        <w:keepNext/>
        <w:spacing w:after="0" w:line="240" w:lineRule="auto"/>
        <w:jc w:val="both"/>
        <w:rPr>
          <w:rFonts w:ascii="Arial" w:eastAsia="Arial" w:hAnsi="Arial" w:cs="Arial"/>
          <w:b/>
          <w:color w:val="0000CC"/>
          <w:sz w:val="24"/>
        </w:rPr>
      </w:pPr>
    </w:p>
    <w:p w:rsidR="002D03E8" w:rsidRDefault="002D03E8" w:rsidP="001E5583">
      <w:pPr>
        <w:keepNext/>
        <w:spacing w:after="0" w:line="240" w:lineRule="auto"/>
        <w:jc w:val="both"/>
        <w:rPr>
          <w:rFonts w:ascii="Arial" w:eastAsia="Arial" w:hAnsi="Arial" w:cs="Arial"/>
          <w:b/>
          <w:color w:val="0000CC"/>
          <w:sz w:val="24"/>
        </w:rPr>
      </w:pPr>
    </w:p>
    <w:p w:rsidR="00EF5964" w:rsidRDefault="00087705" w:rsidP="001E5583">
      <w:pPr>
        <w:keepNext/>
        <w:spacing w:after="0" w:line="240" w:lineRule="auto"/>
        <w:jc w:val="both"/>
        <w:rPr>
          <w:rFonts w:ascii="Arial" w:eastAsia="Arial" w:hAnsi="Arial" w:cs="Arial"/>
          <w:b/>
          <w:color w:val="0000CC"/>
          <w:sz w:val="24"/>
        </w:rPr>
      </w:pPr>
      <w:r>
        <w:rPr>
          <w:rFonts w:ascii="Arial" w:eastAsia="Arial" w:hAnsi="Arial" w:cs="Arial"/>
          <w:b/>
          <w:color w:val="0000CC"/>
          <w:sz w:val="24"/>
        </w:rPr>
        <w:t xml:space="preserve">2.11 </w:t>
      </w:r>
      <w:r w:rsidR="001E5583">
        <w:rPr>
          <w:rFonts w:ascii="Arial" w:eastAsia="Arial" w:hAnsi="Arial" w:cs="Arial"/>
          <w:b/>
          <w:color w:val="0000CC"/>
          <w:sz w:val="24"/>
        </w:rPr>
        <w:t>Capital</w:t>
      </w:r>
      <w:r w:rsidR="0070388B" w:rsidRPr="00EF5964">
        <w:rPr>
          <w:rFonts w:ascii="Arial" w:eastAsia="Arial" w:hAnsi="Arial" w:cs="Arial"/>
          <w:b/>
          <w:color w:val="0000CC"/>
          <w:sz w:val="24"/>
        </w:rPr>
        <w:t xml:space="preserve"> expenditure details</w:t>
      </w:r>
    </w:p>
    <w:p w:rsidR="001E5583" w:rsidRPr="00EF5964" w:rsidRDefault="001E5583" w:rsidP="001E5583">
      <w:pPr>
        <w:keepNext/>
        <w:spacing w:after="0" w:line="240" w:lineRule="auto"/>
        <w:jc w:val="both"/>
        <w:rPr>
          <w:rFonts w:ascii="Arial" w:eastAsia="Arial" w:hAnsi="Arial" w:cs="Arial"/>
          <w:b/>
          <w:color w:val="0000CC"/>
          <w:sz w:val="24"/>
        </w:rPr>
      </w:pPr>
    </w:p>
    <w:p w:rsidR="001202BB" w:rsidRDefault="0070388B" w:rsidP="006E6628">
      <w:pPr>
        <w:spacing w:after="0"/>
        <w:jc w:val="both"/>
        <w:rPr>
          <w:rFonts w:ascii="Arial" w:eastAsia="Arial" w:hAnsi="Arial" w:cs="Arial"/>
          <w:sz w:val="20"/>
        </w:rPr>
      </w:pPr>
      <w:r>
        <w:rPr>
          <w:rFonts w:ascii="Arial" w:eastAsia="Arial" w:hAnsi="Arial" w:cs="Arial"/>
          <w:sz w:val="20"/>
        </w:rPr>
        <w:t>The following table present details of the Municipality’s capital expenditure programmes.</w:t>
      </w:r>
    </w:p>
    <w:p w:rsidR="004F4DBD" w:rsidRDefault="00EF5964" w:rsidP="001E5583">
      <w:pPr>
        <w:rPr>
          <w:rFonts w:ascii="Arial" w:eastAsia="Arial" w:hAnsi="Arial" w:cs="Arial"/>
          <w:b/>
          <w:color w:val="0000CC"/>
          <w:sz w:val="20"/>
        </w:rPr>
      </w:pPr>
      <w:r>
        <w:rPr>
          <w:rFonts w:ascii="Arial" w:eastAsia="Arial" w:hAnsi="Arial" w:cs="Arial"/>
          <w:b/>
          <w:color w:val="0000CC"/>
          <w:sz w:val="20"/>
        </w:rPr>
        <w:t xml:space="preserve">Table </w:t>
      </w:r>
      <w:r w:rsidR="0070388B">
        <w:rPr>
          <w:rFonts w:ascii="Arial" w:eastAsia="Arial" w:hAnsi="Arial" w:cs="Arial"/>
          <w:b/>
          <w:color w:val="0000CC"/>
          <w:sz w:val="20"/>
        </w:rPr>
        <w:t>SA34(a)–Capital expenditure on new assets by asset class</w:t>
      </w:r>
    </w:p>
    <w:p w:rsidR="00D353C5" w:rsidRDefault="00EC295A" w:rsidP="001E5583">
      <w:pPr>
        <w:rPr>
          <w:rFonts w:ascii="Arial" w:eastAsia="Arial" w:hAnsi="Arial" w:cs="Arial"/>
          <w:b/>
          <w:color w:val="0000CC"/>
          <w:sz w:val="20"/>
        </w:rPr>
      </w:pPr>
      <w:r w:rsidRPr="00EC295A">
        <w:rPr>
          <w:noProof/>
          <w:lang w:val="en-US" w:eastAsia="en-US"/>
        </w:rPr>
        <w:lastRenderedPageBreak/>
        <w:drawing>
          <wp:inline distT="0" distB="0" distL="0" distR="0">
            <wp:extent cx="6187440" cy="7996555"/>
            <wp:effectExtent l="0" t="0" r="3810" b="444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87845" cy="7997079"/>
                    </a:xfrm>
                    <a:prstGeom prst="rect">
                      <a:avLst/>
                    </a:prstGeom>
                    <a:noFill/>
                    <a:ln>
                      <a:noFill/>
                    </a:ln>
                  </pic:spPr>
                </pic:pic>
              </a:graphicData>
            </a:graphic>
          </wp:inline>
        </w:drawing>
      </w:r>
    </w:p>
    <w:p w:rsidR="00E35E8F" w:rsidRDefault="0070388B" w:rsidP="006E6628">
      <w:pPr>
        <w:rPr>
          <w:rFonts w:ascii="Arial" w:eastAsia="Arial" w:hAnsi="Arial" w:cs="Arial"/>
          <w:b/>
          <w:color w:val="0000CC"/>
          <w:sz w:val="20"/>
        </w:rPr>
      </w:pPr>
      <w:r>
        <w:rPr>
          <w:rFonts w:ascii="Arial" w:eastAsia="Arial" w:hAnsi="Arial" w:cs="Arial"/>
          <w:b/>
          <w:color w:val="0000CC"/>
          <w:sz w:val="20"/>
        </w:rPr>
        <w:t xml:space="preserve"> </w:t>
      </w:r>
    </w:p>
    <w:p w:rsidR="00EC295A" w:rsidRDefault="00EC295A" w:rsidP="006E6628">
      <w:pPr>
        <w:rPr>
          <w:rFonts w:ascii="Arial" w:eastAsia="Arial" w:hAnsi="Arial" w:cs="Arial"/>
          <w:b/>
          <w:color w:val="0000CC"/>
          <w:sz w:val="20"/>
        </w:rPr>
      </w:pPr>
    </w:p>
    <w:p w:rsidR="004F4DBD" w:rsidRPr="006E6628" w:rsidRDefault="006E6628" w:rsidP="006E6628">
      <w:pPr>
        <w:rPr>
          <w:rFonts w:ascii="Arial" w:eastAsia="Arial" w:hAnsi="Arial" w:cs="Arial"/>
          <w:sz w:val="24"/>
        </w:rPr>
      </w:pPr>
      <w:r>
        <w:rPr>
          <w:rFonts w:ascii="Arial" w:eastAsia="Arial" w:hAnsi="Arial" w:cs="Arial"/>
          <w:b/>
          <w:color w:val="0000CC"/>
          <w:sz w:val="20"/>
        </w:rPr>
        <w:lastRenderedPageBreak/>
        <w:t xml:space="preserve">Table 34(b) </w:t>
      </w:r>
      <w:r w:rsidR="0070388B">
        <w:rPr>
          <w:rFonts w:ascii="Arial" w:eastAsia="Arial" w:hAnsi="Arial" w:cs="Arial"/>
          <w:b/>
          <w:color w:val="0000CC"/>
          <w:sz w:val="20"/>
        </w:rPr>
        <w:t>Capital Infrastructure Program new &amp; existing assets</w:t>
      </w:r>
    </w:p>
    <w:p w:rsidR="00931A38" w:rsidRDefault="00C00973">
      <w:pPr>
        <w:spacing w:line="240" w:lineRule="auto"/>
        <w:rPr>
          <w:rFonts w:ascii="Arial" w:eastAsia="Arial" w:hAnsi="Arial" w:cs="Arial"/>
          <w:b/>
          <w:color w:val="0000CC"/>
          <w:sz w:val="20"/>
        </w:rPr>
      </w:pPr>
      <w:r w:rsidRPr="00C00973">
        <w:rPr>
          <w:noProof/>
          <w:lang w:val="en-US" w:eastAsia="en-US"/>
        </w:rPr>
        <w:drawing>
          <wp:inline distT="0" distB="0" distL="0" distR="0">
            <wp:extent cx="6225540" cy="7936865"/>
            <wp:effectExtent l="0" t="0" r="3810" b="698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225785" cy="7937177"/>
                    </a:xfrm>
                    <a:prstGeom prst="rect">
                      <a:avLst/>
                    </a:prstGeom>
                    <a:noFill/>
                    <a:ln>
                      <a:noFill/>
                    </a:ln>
                  </pic:spPr>
                </pic:pic>
              </a:graphicData>
            </a:graphic>
          </wp:inline>
        </w:drawing>
      </w:r>
    </w:p>
    <w:p w:rsidR="00931A38" w:rsidRDefault="00C00973">
      <w:pPr>
        <w:spacing w:after="0" w:line="240" w:lineRule="auto"/>
        <w:jc w:val="both"/>
        <w:rPr>
          <w:rFonts w:ascii="Arial" w:eastAsia="Arial" w:hAnsi="Arial" w:cs="Arial"/>
          <w:sz w:val="20"/>
        </w:rPr>
      </w:pPr>
      <w:r w:rsidRPr="00C00973">
        <w:rPr>
          <w:noProof/>
          <w:lang w:val="en-US" w:eastAsia="en-US"/>
        </w:rPr>
        <w:lastRenderedPageBreak/>
        <w:drawing>
          <wp:inline distT="0" distB="0" distL="0" distR="0">
            <wp:extent cx="6035040" cy="7996555"/>
            <wp:effectExtent l="0" t="0" r="3810"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35438" cy="7997082"/>
                    </a:xfrm>
                    <a:prstGeom prst="rect">
                      <a:avLst/>
                    </a:prstGeom>
                    <a:noFill/>
                    <a:ln>
                      <a:noFill/>
                    </a:ln>
                  </pic:spPr>
                </pic:pic>
              </a:graphicData>
            </a:graphic>
          </wp:inline>
        </w:drawing>
      </w:r>
    </w:p>
    <w:p w:rsidR="004F4DBD" w:rsidRPr="00AA570B" w:rsidRDefault="00AA570B">
      <w:pPr>
        <w:keepNext/>
        <w:spacing w:after="0" w:line="240" w:lineRule="auto"/>
        <w:rPr>
          <w:rFonts w:ascii="Arial" w:eastAsia="Arial" w:hAnsi="Arial" w:cs="Arial"/>
          <w:b/>
          <w:sz w:val="24"/>
        </w:rPr>
      </w:pPr>
      <w:r w:rsidRPr="00AA570B">
        <w:rPr>
          <w:rFonts w:ascii="Arial" w:eastAsia="Arial" w:hAnsi="Arial" w:cs="Arial"/>
          <w:b/>
          <w:sz w:val="24"/>
        </w:rPr>
        <w:lastRenderedPageBreak/>
        <w:t>The municipality’s own capital funding is appropriated as follows:</w:t>
      </w:r>
    </w:p>
    <w:p w:rsidR="00AA570B" w:rsidRDefault="00AA570B">
      <w:pPr>
        <w:keepNext/>
        <w:spacing w:after="0" w:line="240" w:lineRule="auto"/>
        <w:rPr>
          <w:rFonts w:ascii="Arial" w:eastAsia="Arial" w:hAnsi="Arial" w:cs="Arial"/>
          <w:sz w:val="24"/>
        </w:rPr>
      </w:pPr>
    </w:p>
    <w:p w:rsidR="00AA570B" w:rsidRDefault="00AA570B" w:rsidP="005D4781">
      <w:pPr>
        <w:keepNext/>
        <w:spacing w:after="0" w:line="240" w:lineRule="auto"/>
        <w:rPr>
          <w:rFonts w:ascii="Arial" w:eastAsia="Arial" w:hAnsi="Arial" w:cs="Arial"/>
          <w:sz w:val="24"/>
        </w:rPr>
      </w:pPr>
      <w:r>
        <w:rPr>
          <w:rFonts w:ascii="Arial" w:eastAsia="Arial" w:hAnsi="Arial" w:cs="Arial"/>
          <w:sz w:val="24"/>
        </w:rPr>
        <w:t xml:space="preserve">Procurement </w:t>
      </w:r>
      <w:r w:rsidR="005D4781">
        <w:rPr>
          <w:rFonts w:ascii="Arial" w:eastAsia="Arial" w:hAnsi="Arial" w:cs="Arial"/>
          <w:sz w:val="24"/>
        </w:rPr>
        <w:t>of IT Networks                                                               R 1 000 000</w:t>
      </w:r>
    </w:p>
    <w:p w:rsidR="005D4781" w:rsidRDefault="005D4781" w:rsidP="005D4781">
      <w:pPr>
        <w:keepNext/>
        <w:spacing w:after="0" w:line="240" w:lineRule="auto"/>
        <w:rPr>
          <w:rFonts w:ascii="Arial" w:eastAsia="Arial" w:hAnsi="Arial" w:cs="Arial"/>
          <w:sz w:val="24"/>
        </w:rPr>
      </w:pPr>
      <w:r>
        <w:rPr>
          <w:rFonts w:ascii="Arial" w:eastAsia="Arial" w:hAnsi="Arial" w:cs="Arial"/>
          <w:sz w:val="24"/>
        </w:rPr>
        <w:t>Furniture &amp; Equipment                                                                        R    560 000</w:t>
      </w:r>
    </w:p>
    <w:p w:rsidR="00AA570B" w:rsidRDefault="00D353C5">
      <w:pPr>
        <w:keepNext/>
        <w:spacing w:after="0" w:line="240" w:lineRule="auto"/>
        <w:rPr>
          <w:rFonts w:ascii="Arial" w:eastAsia="Arial" w:hAnsi="Arial" w:cs="Arial"/>
          <w:b/>
          <w:sz w:val="24"/>
        </w:rPr>
      </w:pPr>
      <w:r>
        <w:rPr>
          <w:rFonts w:ascii="Arial" w:eastAsia="Arial" w:hAnsi="Arial" w:cs="Arial"/>
          <w:b/>
          <w:sz w:val="24"/>
        </w:rPr>
        <w:t>T</w:t>
      </w:r>
      <w:r w:rsidR="005D4781">
        <w:rPr>
          <w:rFonts w:ascii="Arial" w:eastAsia="Arial" w:hAnsi="Arial" w:cs="Arial"/>
          <w:b/>
          <w:sz w:val="24"/>
        </w:rPr>
        <w:t xml:space="preserve">otal </w:t>
      </w:r>
      <w:r w:rsidR="005D4781">
        <w:rPr>
          <w:rFonts w:ascii="Arial" w:eastAsia="Arial" w:hAnsi="Arial" w:cs="Arial"/>
          <w:b/>
          <w:sz w:val="24"/>
        </w:rPr>
        <w:tab/>
      </w:r>
      <w:r w:rsidR="005D4781">
        <w:rPr>
          <w:rFonts w:ascii="Arial" w:eastAsia="Arial" w:hAnsi="Arial" w:cs="Arial"/>
          <w:b/>
          <w:sz w:val="24"/>
        </w:rPr>
        <w:tab/>
      </w:r>
      <w:r w:rsidR="005D4781">
        <w:rPr>
          <w:rFonts w:ascii="Arial" w:eastAsia="Arial" w:hAnsi="Arial" w:cs="Arial"/>
          <w:b/>
          <w:sz w:val="24"/>
        </w:rPr>
        <w:tab/>
      </w:r>
      <w:r w:rsidR="005D4781">
        <w:rPr>
          <w:rFonts w:ascii="Arial" w:eastAsia="Arial" w:hAnsi="Arial" w:cs="Arial"/>
          <w:b/>
          <w:sz w:val="24"/>
        </w:rPr>
        <w:tab/>
      </w:r>
      <w:r w:rsidR="005D4781">
        <w:rPr>
          <w:rFonts w:ascii="Arial" w:eastAsia="Arial" w:hAnsi="Arial" w:cs="Arial"/>
          <w:b/>
          <w:sz w:val="24"/>
        </w:rPr>
        <w:tab/>
      </w:r>
      <w:r w:rsidR="005D4781">
        <w:rPr>
          <w:rFonts w:ascii="Arial" w:eastAsia="Arial" w:hAnsi="Arial" w:cs="Arial"/>
          <w:b/>
          <w:sz w:val="24"/>
        </w:rPr>
        <w:tab/>
      </w:r>
      <w:r w:rsidR="005D4781">
        <w:rPr>
          <w:rFonts w:ascii="Arial" w:eastAsia="Arial" w:hAnsi="Arial" w:cs="Arial"/>
          <w:b/>
          <w:sz w:val="24"/>
        </w:rPr>
        <w:tab/>
      </w:r>
      <w:r w:rsidR="005D4781">
        <w:rPr>
          <w:rFonts w:ascii="Arial" w:eastAsia="Arial" w:hAnsi="Arial" w:cs="Arial"/>
          <w:b/>
          <w:sz w:val="24"/>
        </w:rPr>
        <w:tab/>
      </w:r>
      <w:r w:rsidR="005D4781">
        <w:rPr>
          <w:rFonts w:ascii="Arial" w:eastAsia="Arial" w:hAnsi="Arial" w:cs="Arial"/>
          <w:b/>
          <w:sz w:val="24"/>
        </w:rPr>
        <w:tab/>
      </w:r>
      <w:r w:rsidR="005D4781">
        <w:rPr>
          <w:rFonts w:ascii="Arial" w:eastAsia="Arial" w:hAnsi="Arial" w:cs="Arial"/>
          <w:b/>
          <w:sz w:val="24"/>
        </w:rPr>
        <w:tab/>
        <w:t>R 1</w:t>
      </w:r>
      <w:r w:rsidR="00AA570B" w:rsidRPr="00AA570B">
        <w:rPr>
          <w:rFonts w:ascii="Arial" w:eastAsia="Arial" w:hAnsi="Arial" w:cs="Arial"/>
          <w:b/>
          <w:sz w:val="24"/>
        </w:rPr>
        <w:t xml:space="preserve"> 560 000</w:t>
      </w:r>
    </w:p>
    <w:p w:rsidR="00193F00" w:rsidRDefault="00193F00">
      <w:pPr>
        <w:keepNext/>
        <w:spacing w:after="0" w:line="240" w:lineRule="auto"/>
        <w:rPr>
          <w:rFonts w:ascii="Arial" w:eastAsia="Arial" w:hAnsi="Arial" w:cs="Arial"/>
          <w:b/>
          <w:sz w:val="24"/>
        </w:rPr>
      </w:pPr>
    </w:p>
    <w:p w:rsidR="00AA570B" w:rsidRDefault="00AA570B">
      <w:pPr>
        <w:keepNext/>
        <w:spacing w:after="0" w:line="240" w:lineRule="auto"/>
        <w:rPr>
          <w:rFonts w:ascii="Arial" w:eastAsia="Arial" w:hAnsi="Arial" w:cs="Arial"/>
          <w:sz w:val="24"/>
        </w:rPr>
      </w:pPr>
    </w:p>
    <w:p w:rsidR="004F4DBD" w:rsidRDefault="0070388B">
      <w:pPr>
        <w:spacing w:line="240" w:lineRule="auto"/>
        <w:rPr>
          <w:rFonts w:ascii="Arial" w:eastAsia="Arial" w:hAnsi="Arial" w:cs="Arial"/>
          <w:b/>
          <w:color w:val="0000CC"/>
          <w:sz w:val="20"/>
        </w:rPr>
      </w:pPr>
      <w:r>
        <w:rPr>
          <w:rFonts w:ascii="Arial" w:eastAsia="Arial" w:hAnsi="Arial" w:cs="Arial"/>
          <w:b/>
          <w:color w:val="0000CC"/>
          <w:sz w:val="20"/>
        </w:rPr>
        <w:t xml:space="preserve"> Depreciation in relation to repairs and maintenance over the MTREF</w:t>
      </w:r>
    </w:p>
    <w:p w:rsidR="004F4DBD" w:rsidRDefault="004F4DBD">
      <w:pPr>
        <w:spacing w:after="0" w:line="240" w:lineRule="auto"/>
        <w:jc w:val="both"/>
        <w:rPr>
          <w:rFonts w:ascii="Arial" w:eastAsia="Arial" w:hAnsi="Arial" w:cs="Arial"/>
          <w:sz w:val="16"/>
        </w:rPr>
      </w:pPr>
    </w:p>
    <w:p w:rsidR="00415411" w:rsidRDefault="0070388B" w:rsidP="00415411">
      <w:pPr>
        <w:spacing w:after="0" w:line="240" w:lineRule="auto"/>
        <w:jc w:val="both"/>
        <w:rPr>
          <w:rFonts w:ascii="Arial" w:eastAsia="Arial" w:hAnsi="Arial" w:cs="Arial"/>
          <w:sz w:val="20"/>
        </w:rPr>
      </w:pPr>
      <w:r>
        <w:rPr>
          <w:rFonts w:ascii="Arial" w:eastAsia="Arial" w:hAnsi="Arial" w:cs="Arial"/>
          <w:sz w:val="20"/>
        </w:rPr>
        <w:t xml:space="preserve">There are no planned loans for the MTREF as Capital expenditure will be funded through Government grants and internally generated funds. The downward movement over the MTREF indicates the annual repayment of the outstanding liabilities. </w:t>
      </w:r>
    </w:p>
    <w:p w:rsidR="004F4DBD" w:rsidRDefault="00C00973" w:rsidP="00D353C5">
      <w:pPr>
        <w:spacing w:after="0" w:line="240" w:lineRule="auto"/>
        <w:jc w:val="both"/>
        <w:rPr>
          <w:rFonts w:ascii="Arial" w:eastAsia="Arial" w:hAnsi="Arial" w:cs="Arial"/>
          <w:sz w:val="20"/>
        </w:rPr>
      </w:pPr>
      <w:r w:rsidRPr="00C00973">
        <w:rPr>
          <w:noProof/>
          <w:lang w:val="en-US" w:eastAsia="en-US"/>
        </w:rPr>
        <w:lastRenderedPageBreak/>
        <w:drawing>
          <wp:inline distT="0" distB="0" distL="0" distR="0">
            <wp:extent cx="6042660" cy="7996555"/>
            <wp:effectExtent l="0" t="0" r="0"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43058" cy="7997082"/>
                    </a:xfrm>
                    <a:prstGeom prst="rect">
                      <a:avLst/>
                    </a:prstGeom>
                    <a:noFill/>
                    <a:ln>
                      <a:noFill/>
                    </a:ln>
                  </pic:spPr>
                </pic:pic>
              </a:graphicData>
            </a:graphic>
          </wp:inline>
        </w:drawing>
      </w:r>
    </w:p>
    <w:p w:rsidR="005D4781" w:rsidRDefault="005D4781">
      <w:pPr>
        <w:spacing w:line="240" w:lineRule="auto"/>
        <w:rPr>
          <w:rFonts w:ascii="Arial" w:eastAsia="Arial" w:hAnsi="Arial" w:cs="Arial"/>
          <w:b/>
          <w:color w:val="0000CC"/>
          <w:sz w:val="20"/>
        </w:rPr>
      </w:pPr>
    </w:p>
    <w:p w:rsidR="005D4781" w:rsidRDefault="005D4781">
      <w:pPr>
        <w:spacing w:line="240" w:lineRule="auto"/>
        <w:rPr>
          <w:rFonts w:ascii="Arial" w:eastAsia="Arial" w:hAnsi="Arial" w:cs="Arial"/>
          <w:b/>
          <w:color w:val="0000CC"/>
          <w:sz w:val="20"/>
        </w:rPr>
      </w:pPr>
    </w:p>
    <w:p w:rsidR="00C00973" w:rsidRDefault="00C00973">
      <w:pPr>
        <w:spacing w:line="240" w:lineRule="auto"/>
        <w:rPr>
          <w:rFonts w:ascii="Arial" w:eastAsia="Arial" w:hAnsi="Arial" w:cs="Arial"/>
          <w:b/>
          <w:color w:val="0000CC"/>
          <w:sz w:val="20"/>
        </w:rPr>
      </w:pPr>
    </w:p>
    <w:p w:rsidR="004F4DBD" w:rsidRDefault="001E5583">
      <w:pPr>
        <w:spacing w:line="240" w:lineRule="auto"/>
        <w:rPr>
          <w:rFonts w:ascii="Arial" w:eastAsia="Arial" w:hAnsi="Arial" w:cs="Arial"/>
          <w:b/>
          <w:color w:val="0000CC"/>
          <w:sz w:val="20"/>
        </w:rPr>
      </w:pPr>
      <w:r>
        <w:rPr>
          <w:rFonts w:ascii="Arial" w:eastAsia="Arial" w:hAnsi="Arial" w:cs="Arial"/>
          <w:b/>
          <w:color w:val="0000CC"/>
          <w:sz w:val="20"/>
        </w:rPr>
        <w:lastRenderedPageBreak/>
        <w:t xml:space="preserve">Table SA17 </w:t>
      </w:r>
      <w:r w:rsidR="0070388B">
        <w:rPr>
          <w:rFonts w:ascii="Arial" w:eastAsia="Arial" w:hAnsi="Arial" w:cs="Arial"/>
          <w:b/>
          <w:color w:val="0000CC"/>
          <w:sz w:val="20"/>
        </w:rPr>
        <w:t>Movement in outstanding Borrowing (Long Term Liabilities)</w:t>
      </w:r>
    </w:p>
    <w:p w:rsidR="004F4DBD" w:rsidRPr="002D03E8" w:rsidRDefault="005D4781" w:rsidP="002D03E8">
      <w:pPr>
        <w:spacing w:line="240" w:lineRule="auto"/>
        <w:rPr>
          <w:rFonts w:ascii="Arial" w:eastAsia="Arial" w:hAnsi="Arial" w:cs="Arial"/>
          <w:b/>
          <w:color w:val="0000CC"/>
          <w:sz w:val="20"/>
        </w:rPr>
      </w:pPr>
      <w:r w:rsidRPr="005D4781">
        <w:rPr>
          <w:noProof/>
          <w:lang w:val="en-US" w:eastAsia="en-US"/>
        </w:rPr>
        <w:drawing>
          <wp:inline distT="0" distB="0" distL="0" distR="0">
            <wp:extent cx="5731510" cy="4087756"/>
            <wp:effectExtent l="0" t="0" r="2540" b="825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1510" cy="4087756"/>
                    </a:xfrm>
                    <a:prstGeom prst="rect">
                      <a:avLst/>
                    </a:prstGeom>
                    <a:noFill/>
                    <a:ln>
                      <a:noFill/>
                    </a:ln>
                  </pic:spPr>
                </pic:pic>
              </a:graphicData>
            </a:graphic>
          </wp:inline>
        </w:drawing>
      </w:r>
    </w:p>
    <w:p w:rsidR="002D03E8" w:rsidRDefault="002D03E8" w:rsidP="001E5583">
      <w:pPr>
        <w:keepNext/>
        <w:spacing w:after="0" w:line="240" w:lineRule="auto"/>
        <w:jc w:val="both"/>
        <w:rPr>
          <w:rFonts w:ascii="Arial" w:eastAsia="Arial" w:hAnsi="Arial" w:cs="Arial"/>
          <w:b/>
          <w:color w:val="0000CC"/>
          <w:sz w:val="24"/>
        </w:rPr>
      </w:pPr>
    </w:p>
    <w:p w:rsidR="002D03E8" w:rsidRDefault="002D03E8" w:rsidP="001E5583">
      <w:pPr>
        <w:keepNext/>
        <w:spacing w:after="0" w:line="240" w:lineRule="auto"/>
        <w:jc w:val="both"/>
        <w:rPr>
          <w:rFonts w:ascii="Arial" w:eastAsia="Arial" w:hAnsi="Arial" w:cs="Arial"/>
          <w:b/>
          <w:color w:val="0000CC"/>
          <w:sz w:val="24"/>
        </w:rPr>
      </w:pPr>
    </w:p>
    <w:p w:rsidR="002D03E8" w:rsidRDefault="002D03E8" w:rsidP="001E5583">
      <w:pPr>
        <w:keepNext/>
        <w:spacing w:after="0" w:line="240" w:lineRule="auto"/>
        <w:jc w:val="both"/>
        <w:rPr>
          <w:rFonts w:ascii="Arial" w:eastAsia="Arial" w:hAnsi="Arial" w:cs="Arial"/>
          <w:b/>
          <w:color w:val="0000CC"/>
          <w:sz w:val="24"/>
        </w:rPr>
      </w:pPr>
    </w:p>
    <w:p w:rsidR="004F4DBD" w:rsidRDefault="00087705" w:rsidP="001E5583">
      <w:pPr>
        <w:keepNext/>
        <w:spacing w:after="0" w:line="240" w:lineRule="auto"/>
        <w:jc w:val="both"/>
        <w:rPr>
          <w:rFonts w:ascii="Arial" w:eastAsia="Arial" w:hAnsi="Arial" w:cs="Arial"/>
          <w:b/>
          <w:color w:val="0000CC"/>
          <w:sz w:val="24"/>
        </w:rPr>
      </w:pPr>
      <w:r>
        <w:rPr>
          <w:rFonts w:ascii="Arial" w:eastAsia="Arial" w:hAnsi="Arial" w:cs="Arial"/>
          <w:b/>
          <w:color w:val="0000CC"/>
          <w:sz w:val="24"/>
        </w:rPr>
        <w:t>2.12</w:t>
      </w:r>
      <w:r w:rsidR="00EF5964">
        <w:rPr>
          <w:rFonts w:ascii="Arial" w:eastAsia="Arial" w:hAnsi="Arial" w:cs="Arial"/>
          <w:b/>
          <w:color w:val="0000CC"/>
          <w:sz w:val="24"/>
        </w:rPr>
        <w:t xml:space="preserve"> </w:t>
      </w:r>
      <w:r w:rsidR="0070388B">
        <w:rPr>
          <w:rFonts w:ascii="Arial" w:eastAsia="Arial" w:hAnsi="Arial" w:cs="Arial"/>
          <w:b/>
          <w:color w:val="0000CC"/>
          <w:sz w:val="24"/>
        </w:rPr>
        <w:t>Legislation compliance status</w:t>
      </w:r>
    </w:p>
    <w:p w:rsidR="004F4DBD" w:rsidRDefault="004F4DBD">
      <w:pPr>
        <w:spacing w:after="0"/>
        <w:jc w:val="both"/>
        <w:rPr>
          <w:rFonts w:ascii="Arial" w:eastAsia="Arial" w:hAnsi="Arial" w:cs="Arial"/>
          <w:b/>
          <w:sz w:val="20"/>
        </w:rPr>
      </w:pPr>
    </w:p>
    <w:p w:rsidR="004F4DBD" w:rsidRDefault="0070388B">
      <w:pPr>
        <w:spacing w:after="0"/>
        <w:jc w:val="both"/>
        <w:rPr>
          <w:rFonts w:ascii="Arial" w:eastAsia="Arial" w:hAnsi="Arial" w:cs="Arial"/>
          <w:sz w:val="20"/>
        </w:rPr>
      </w:pPr>
      <w:r>
        <w:rPr>
          <w:rFonts w:ascii="Arial" w:eastAsia="Arial" w:hAnsi="Arial" w:cs="Arial"/>
          <w:sz w:val="20"/>
        </w:rPr>
        <w:t>Compliance with the MFMA implementation requirements have been substantially adhered to through the following activities:</w:t>
      </w:r>
    </w:p>
    <w:p w:rsidR="004F4DBD" w:rsidRDefault="004F4DBD">
      <w:pPr>
        <w:spacing w:after="0"/>
        <w:jc w:val="both"/>
        <w:rPr>
          <w:rFonts w:ascii="Arial" w:eastAsia="Arial" w:hAnsi="Arial" w:cs="Arial"/>
          <w:sz w:val="20"/>
        </w:rPr>
      </w:pPr>
    </w:p>
    <w:p w:rsidR="004F4DBD" w:rsidRDefault="0070388B" w:rsidP="00706E3C">
      <w:pPr>
        <w:numPr>
          <w:ilvl w:val="0"/>
          <w:numId w:val="53"/>
        </w:numPr>
        <w:tabs>
          <w:tab w:val="left" w:pos="2880"/>
        </w:tabs>
        <w:spacing w:after="0"/>
        <w:ind w:left="426" w:hanging="360"/>
        <w:jc w:val="both"/>
        <w:rPr>
          <w:rFonts w:ascii="Arial" w:eastAsia="Arial" w:hAnsi="Arial" w:cs="Arial"/>
          <w:sz w:val="20"/>
        </w:rPr>
      </w:pPr>
      <w:r>
        <w:rPr>
          <w:rFonts w:ascii="Arial" w:eastAsia="Arial" w:hAnsi="Arial" w:cs="Arial"/>
          <w:sz w:val="20"/>
        </w:rPr>
        <w:t>In year reporting</w:t>
      </w:r>
    </w:p>
    <w:p w:rsidR="004F4DBD" w:rsidRDefault="0070388B">
      <w:pPr>
        <w:spacing w:after="0"/>
        <w:ind w:left="426"/>
        <w:jc w:val="both"/>
        <w:rPr>
          <w:rFonts w:ascii="Arial" w:eastAsia="Arial" w:hAnsi="Arial" w:cs="Arial"/>
          <w:sz w:val="20"/>
        </w:rPr>
      </w:pPr>
      <w:r>
        <w:rPr>
          <w:rFonts w:ascii="Arial" w:eastAsia="Arial" w:hAnsi="Arial" w:cs="Arial"/>
          <w:sz w:val="20"/>
        </w:rPr>
        <w:t>Reporting to National Treasury in electronic format was fully complied with on a monthly basis.  Section 71 reporting to the Mayor (within 10 working days) has progressively improved and includes monthly published financial performance on the Municipality’s website.   </w:t>
      </w:r>
    </w:p>
    <w:p w:rsidR="004F4DBD" w:rsidRDefault="004F4DBD">
      <w:pPr>
        <w:spacing w:after="0"/>
        <w:jc w:val="both"/>
        <w:rPr>
          <w:rFonts w:ascii="Arial" w:eastAsia="Arial" w:hAnsi="Arial" w:cs="Arial"/>
          <w:sz w:val="20"/>
        </w:rPr>
      </w:pPr>
    </w:p>
    <w:p w:rsidR="004F4DBD" w:rsidRDefault="0070388B" w:rsidP="00706E3C">
      <w:pPr>
        <w:numPr>
          <w:ilvl w:val="0"/>
          <w:numId w:val="54"/>
        </w:numPr>
        <w:tabs>
          <w:tab w:val="left" w:pos="2880"/>
        </w:tabs>
        <w:spacing w:after="0"/>
        <w:ind w:left="426" w:hanging="426"/>
        <w:jc w:val="both"/>
        <w:rPr>
          <w:rFonts w:ascii="Arial" w:eastAsia="Arial" w:hAnsi="Arial" w:cs="Arial"/>
          <w:sz w:val="20"/>
        </w:rPr>
      </w:pPr>
      <w:r>
        <w:rPr>
          <w:rFonts w:ascii="Arial" w:eastAsia="Arial" w:hAnsi="Arial" w:cs="Arial"/>
          <w:sz w:val="20"/>
        </w:rPr>
        <w:t>Internship programme</w:t>
      </w:r>
    </w:p>
    <w:p w:rsidR="004F4DBD" w:rsidRDefault="0070388B">
      <w:pPr>
        <w:spacing w:after="0"/>
        <w:ind w:left="426"/>
        <w:jc w:val="both"/>
        <w:rPr>
          <w:rFonts w:ascii="Arial" w:eastAsia="Arial" w:hAnsi="Arial" w:cs="Arial"/>
          <w:sz w:val="20"/>
        </w:rPr>
      </w:pPr>
      <w:r>
        <w:rPr>
          <w:rFonts w:ascii="Arial" w:eastAsia="Arial" w:hAnsi="Arial" w:cs="Arial"/>
          <w:sz w:val="20"/>
        </w:rPr>
        <w:t>The Municipality is participating in the Municipal Financial Management Internship programme and has</w:t>
      </w:r>
      <w:r w:rsidR="00A779FE">
        <w:rPr>
          <w:rFonts w:ascii="Arial" w:eastAsia="Arial" w:hAnsi="Arial" w:cs="Arial"/>
          <w:sz w:val="20"/>
        </w:rPr>
        <w:t xml:space="preserve"> appointed</w:t>
      </w:r>
      <w:r>
        <w:rPr>
          <w:rFonts w:ascii="Arial" w:eastAsia="Arial" w:hAnsi="Arial" w:cs="Arial"/>
          <w:sz w:val="20"/>
        </w:rPr>
        <w:t xml:space="preserve"> f</w:t>
      </w:r>
      <w:r w:rsidR="005D4781">
        <w:rPr>
          <w:rFonts w:ascii="Arial" w:eastAsia="Arial" w:hAnsi="Arial" w:cs="Arial"/>
          <w:sz w:val="20"/>
        </w:rPr>
        <w:t>ive interns as from 1 August 2015</w:t>
      </w:r>
      <w:r>
        <w:rPr>
          <w:rFonts w:ascii="Arial" w:eastAsia="Arial" w:hAnsi="Arial" w:cs="Arial"/>
          <w:sz w:val="20"/>
        </w:rPr>
        <w:t>.</w:t>
      </w:r>
    </w:p>
    <w:p w:rsidR="004F4DBD" w:rsidRDefault="004F4DBD">
      <w:pPr>
        <w:spacing w:after="0"/>
        <w:ind w:left="426"/>
        <w:jc w:val="both"/>
        <w:rPr>
          <w:rFonts w:ascii="Arial" w:eastAsia="Arial" w:hAnsi="Arial" w:cs="Arial"/>
          <w:sz w:val="20"/>
        </w:rPr>
      </w:pPr>
    </w:p>
    <w:p w:rsidR="00556FE1" w:rsidRDefault="00556FE1">
      <w:pPr>
        <w:spacing w:after="0"/>
        <w:ind w:left="426"/>
        <w:jc w:val="both"/>
        <w:rPr>
          <w:rFonts w:ascii="Arial" w:eastAsia="Arial" w:hAnsi="Arial" w:cs="Arial"/>
          <w:sz w:val="20"/>
        </w:rPr>
      </w:pPr>
    </w:p>
    <w:p w:rsidR="004F4DBD" w:rsidRDefault="0070388B" w:rsidP="00706E3C">
      <w:pPr>
        <w:numPr>
          <w:ilvl w:val="0"/>
          <w:numId w:val="55"/>
        </w:numPr>
        <w:tabs>
          <w:tab w:val="left" w:pos="2880"/>
        </w:tabs>
        <w:spacing w:after="0"/>
        <w:ind w:left="426" w:hanging="426"/>
        <w:jc w:val="both"/>
        <w:rPr>
          <w:rFonts w:ascii="Arial" w:eastAsia="Arial" w:hAnsi="Arial" w:cs="Arial"/>
          <w:sz w:val="20"/>
        </w:rPr>
      </w:pPr>
      <w:r>
        <w:rPr>
          <w:rFonts w:ascii="Arial" w:eastAsia="Arial" w:hAnsi="Arial" w:cs="Arial"/>
          <w:sz w:val="20"/>
        </w:rPr>
        <w:t>Budget and Treasury Office</w:t>
      </w:r>
    </w:p>
    <w:p w:rsidR="004F4DBD" w:rsidRDefault="0070388B">
      <w:pPr>
        <w:spacing w:after="0"/>
        <w:ind w:left="426"/>
        <w:jc w:val="both"/>
        <w:rPr>
          <w:rFonts w:ascii="Arial" w:eastAsia="Arial" w:hAnsi="Arial" w:cs="Arial"/>
          <w:sz w:val="20"/>
        </w:rPr>
      </w:pPr>
      <w:r>
        <w:rPr>
          <w:rFonts w:ascii="Arial" w:eastAsia="Arial" w:hAnsi="Arial" w:cs="Arial"/>
          <w:sz w:val="20"/>
        </w:rPr>
        <w:t>The Budget and Treasury</w:t>
      </w:r>
      <w:r w:rsidR="00A779FE">
        <w:rPr>
          <w:rFonts w:ascii="Arial" w:eastAsia="Arial" w:hAnsi="Arial" w:cs="Arial"/>
          <w:sz w:val="20"/>
        </w:rPr>
        <w:t xml:space="preserve"> Office has been established and</w:t>
      </w:r>
      <w:r>
        <w:rPr>
          <w:rFonts w:ascii="Arial" w:eastAsia="Arial" w:hAnsi="Arial" w:cs="Arial"/>
          <w:sz w:val="20"/>
        </w:rPr>
        <w:t xml:space="preserve"> is fully functional in accordance with the MFMA.</w:t>
      </w:r>
    </w:p>
    <w:p w:rsidR="00931A38" w:rsidRDefault="00931A38">
      <w:pPr>
        <w:spacing w:after="0"/>
        <w:ind w:left="426"/>
        <w:jc w:val="both"/>
        <w:rPr>
          <w:rFonts w:ascii="Arial" w:eastAsia="Arial" w:hAnsi="Arial" w:cs="Arial"/>
          <w:sz w:val="20"/>
        </w:rPr>
      </w:pPr>
    </w:p>
    <w:p w:rsidR="004F4DBD" w:rsidRDefault="004F4DBD">
      <w:pPr>
        <w:spacing w:after="0"/>
        <w:jc w:val="both"/>
        <w:rPr>
          <w:rFonts w:ascii="Arial" w:eastAsia="Arial" w:hAnsi="Arial" w:cs="Arial"/>
          <w:sz w:val="20"/>
        </w:rPr>
      </w:pPr>
    </w:p>
    <w:p w:rsidR="004F4DBD" w:rsidRDefault="0070388B" w:rsidP="00706E3C">
      <w:pPr>
        <w:numPr>
          <w:ilvl w:val="0"/>
          <w:numId w:val="56"/>
        </w:numPr>
        <w:tabs>
          <w:tab w:val="left" w:pos="2880"/>
        </w:tabs>
        <w:spacing w:after="0"/>
        <w:ind w:left="426" w:hanging="426"/>
        <w:jc w:val="both"/>
        <w:rPr>
          <w:rFonts w:ascii="Arial" w:eastAsia="Arial" w:hAnsi="Arial" w:cs="Arial"/>
          <w:sz w:val="20"/>
        </w:rPr>
      </w:pPr>
      <w:r>
        <w:rPr>
          <w:rFonts w:ascii="Arial" w:eastAsia="Arial" w:hAnsi="Arial" w:cs="Arial"/>
          <w:sz w:val="20"/>
        </w:rPr>
        <w:t>Audit Committee</w:t>
      </w:r>
    </w:p>
    <w:p w:rsidR="004F4DBD" w:rsidRDefault="0070388B">
      <w:pPr>
        <w:spacing w:after="0"/>
        <w:ind w:firstLine="426"/>
        <w:jc w:val="both"/>
        <w:rPr>
          <w:rFonts w:ascii="Arial" w:eastAsia="Arial" w:hAnsi="Arial" w:cs="Arial"/>
          <w:sz w:val="20"/>
        </w:rPr>
      </w:pPr>
      <w:r>
        <w:rPr>
          <w:rFonts w:ascii="Arial" w:eastAsia="Arial" w:hAnsi="Arial" w:cs="Arial"/>
          <w:sz w:val="20"/>
        </w:rPr>
        <w:t>The Audit Committee has been established and is functional</w:t>
      </w:r>
    </w:p>
    <w:p w:rsidR="004F4DBD" w:rsidRDefault="004F4DBD">
      <w:pPr>
        <w:spacing w:after="0"/>
        <w:ind w:firstLine="426"/>
        <w:jc w:val="both"/>
        <w:rPr>
          <w:rFonts w:ascii="Arial" w:eastAsia="Arial" w:hAnsi="Arial" w:cs="Arial"/>
          <w:sz w:val="20"/>
        </w:rPr>
      </w:pPr>
    </w:p>
    <w:p w:rsidR="004F4DBD" w:rsidRDefault="0070388B" w:rsidP="00706E3C">
      <w:pPr>
        <w:numPr>
          <w:ilvl w:val="0"/>
          <w:numId w:val="57"/>
        </w:numPr>
        <w:tabs>
          <w:tab w:val="left" w:pos="2880"/>
        </w:tabs>
        <w:spacing w:after="0"/>
        <w:ind w:left="426" w:hanging="426"/>
        <w:jc w:val="both"/>
        <w:rPr>
          <w:rFonts w:ascii="Arial" w:eastAsia="Arial" w:hAnsi="Arial" w:cs="Arial"/>
          <w:sz w:val="20"/>
        </w:rPr>
      </w:pPr>
      <w:r>
        <w:rPr>
          <w:rFonts w:ascii="Arial" w:eastAsia="Arial" w:hAnsi="Arial" w:cs="Arial"/>
          <w:sz w:val="20"/>
        </w:rPr>
        <w:t>Service Delivery and Implementation Plan</w:t>
      </w:r>
    </w:p>
    <w:p w:rsidR="004F4DBD" w:rsidRDefault="0070388B">
      <w:pPr>
        <w:spacing w:after="0"/>
        <w:ind w:left="426"/>
        <w:jc w:val="both"/>
        <w:rPr>
          <w:rFonts w:ascii="Arial" w:eastAsia="Arial" w:hAnsi="Arial" w:cs="Arial"/>
          <w:sz w:val="20"/>
        </w:rPr>
      </w:pPr>
      <w:r>
        <w:rPr>
          <w:rFonts w:ascii="Arial" w:eastAsia="Arial" w:hAnsi="Arial" w:cs="Arial"/>
          <w:sz w:val="20"/>
        </w:rPr>
        <w:t>The detail SDBIP document is at a draft stage and will be fina</w:t>
      </w:r>
      <w:r w:rsidR="00691053">
        <w:rPr>
          <w:rFonts w:ascii="Arial" w:eastAsia="Arial" w:hAnsi="Arial" w:cs="Arial"/>
          <w:sz w:val="20"/>
        </w:rPr>
        <w:t xml:space="preserve">lised after approval of the 2016/17 </w:t>
      </w:r>
      <w:r w:rsidR="00556FE1">
        <w:rPr>
          <w:rFonts w:ascii="Arial" w:eastAsia="Arial" w:hAnsi="Arial" w:cs="Arial"/>
          <w:sz w:val="20"/>
        </w:rPr>
        <w:t>MTREF in June 2015</w:t>
      </w:r>
      <w:r>
        <w:rPr>
          <w:rFonts w:ascii="Arial" w:eastAsia="Arial" w:hAnsi="Arial" w:cs="Arial"/>
          <w:sz w:val="20"/>
        </w:rPr>
        <w:t xml:space="preserve"> directly aligned and informe</w:t>
      </w:r>
      <w:r w:rsidR="00556FE1">
        <w:rPr>
          <w:rFonts w:ascii="Arial" w:eastAsia="Arial" w:hAnsi="Arial" w:cs="Arial"/>
          <w:sz w:val="20"/>
        </w:rPr>
        <w:t>d by the 2014/15</w:t>
      </w:r>
      <w:r>
        <w:rPr>
          <w:rFonts w:ascii="Arial" w:eastAsia="Arial" w:hAnsi="Arial" w:cs="Arial"/>
          <w:sz w:val="20"/>
        </w:rPr>
        <w:t xml:space="preserve"> MTREF.</w:t>
      </w:r>
    </w:p>
    <w:p w:rsidR="004F4DBD" w:rsidRDefault="004F4DBD">
      <w:pPr>
        <w:spacing w:after="0"/>
        <w:jc w:val="both"/>
        <w:rPr>
          <w:rFonts w:ascii="Arial" w:eastAsia="Arial" w:hAnsi="Arial" w:cs="Arial"/>
          <w:sz w:val="20"/>
        </w:rPr>
      </w:pPr>
    </w:p>
    <w:p w:rsidR="004F4DBD" w:rsidRDefault="004F4DBD">
      <w:pPr>
        <w:spacing w:after="0"/>
        <w:jc w:val="both"/>
        <w:rPr>
          <w:rFonts w:ascii="Arial" w:eastAsia="Arial" w:hAnsi="Arial" w:cs="Arial"/>
          <w:sz w:val="20"/>
        </w:rPr>
      </w:pPr>
    </w:p>
    <w:p w:rsidR="004F4DBD" w:rsidRDefault="0070388B" w:rsidP="00706E3C">
      <w:pPr>
        <w:numPr>
          <w:ilvl w:val="0"/>
          <w:numId w:val="58"/>
        </w:numPr>
        <w:tabs>
          <w:tab w:val="left" w:pos="2880"/>
        </w:tabs>
        <w:spacing w:after="0"/>
        <w:ind w:left="426" w:hanging="426"/>
        <w:jc w:val="both"/>
        <w:rPr>
          <w:rFonts w:ascii="Arial" w:eastAsia="Arial" w:hAnsi="Arial" w:cs="Arial"/>
          <w:sz w:val="20"/>
        </w:rPr>
      </w:pPr>
      <w:r>
        <w:rPr>
          <w:rFonts w:ascii="Arial" w:eastAsia="Arial" w:hAnsi="Arial" w:cs="Arial"/>
          <w:sz w:val="20"/>
        </w:rPr>
        <w:t>Annual Report</w:t>
      </w:r>
    </w:p>
    <w:p w:rsidR="004F4DBD" w:rsidRDefault="00691053">
      <w:pPr>
        <w:spacing w:after="0"/>
        <w:ind w:left="426"/>
        <w:jc w:val="both"/>
        <w:rPr>
          <w:rFonts w:ascii="Arial" w:eastAsia="Arial" w:hAnsi="Arial" w:cs="Arial"/>
          <w:sz w:val="20"/>
        </w:rPr>
      </w:pPr>
      <w:r>
        <w:rPr>
          <w:rFonts w:ascii="Arial" w:eastAsia="Arial" w:hAnsi="Arial" w:cs="Arial"/>
          <w:sz w:val="20"/>
        </w:rPr>
        <w:t xml:space="preserve">The 2014/15 </w:t>
      </w:r>
      <w:r w:rsidR="0070388B">
        <w:rPr>
          <w:rFonts w:ascii="Arial" w:eastAsia="Arial" w:hAnsi="Arial" w:cs="Arial"/>
          <w:sz w:val="20"/>
        </w:rPr>
        <w:t>Annual repor</w:t>
      </w:r>
      <w:r w:rsidR="00863BC7">
        <w:rPr>
          <w:rFonts w:ascii="Arial" w:eastAsia="Arial" w:hAnsi="Arial" w:cs="Arial"/>
          <w:sz w:val="20"/>
        </w:rPr>
        <w:t xml:space="preserve">t has been compiled and tabled </w:t>
      </w:r>
      <w:r w:rsidR="0070388B">
        <w:rPr>
          <w:rFonts w:ascii="Arial" w:eastAsia="Arial" w:hAnsi="Arial" w:cs="Arial"/>
          <w:sz w:val="20"/>
        </w:rPr>
        <w:t xml:space="preserve">in terms of the MFMA and National Treasury requirements. </w:t>
      </w:r>
    </w:p>
    <w:p w:rsidR="004F4DBD" w:rsidRDefault="004F4DBD">
      <w:pPr>
        <w:spacing w:after="0"/>
        <w:jc w:val="both"/>
        <w:rPr>
          <w:rFonts w:ascii="Arial" w:eastAsia="Arial" w:hAnsi="Arial" w:cs="Arial"/>
          <w:sz w:val="20"/>
        </w:rPr>
      </w:pPr>
    </w:p>
    <w:p w:rsidR="004F4DBD" w:rsidRDefault="0070388B" w:rsidP="00706E3C">
      <w:pPr>
        <w:numPr>
          <w:ilvl w:val="0"/>
          <w:numId w:val="59"/>
        </w:numPr>
        <w:spacing w:after="0"/>
        <w:ind w:left="426" w:hanging="426"/>
        <w:jc w:val="both"/>
        <w:rPr>
          <w:rFonts w:ascii="Arial" w:eastAsia="Arial" w:hAnsi="Arial" w:cs="Arial"/>
          <w:sz w:val="20"/>
        </w:rPr>
      </w:pPr>
      <w:r>
        <w:rPr>
          <w:rFonts w:ascii="Arial" w:eastAsia="Arial" w:hAnsi="Arial" w:cs="Arial"/>
          <w:sz w:val="20"/>
        </w:rPr>
        <w:t>Policies</w:t>
      </w:r>
    </w:p>
    <w:p w:rsidR="00087705" w:rsidRDefault="0070388B" w:rsidP="00087705">
      <w:pPr>
        <w:spacing w:after="0"/>
        <w:ind w:left="426"/>
        <w:jc w:val="both"/>
        <w:rPr>
          <w:rFonts w:ascii="Arial" w:eastAsia="Arial" w:hAnsi="Arial" w:cs="Arial"/>
          <w:sz w:val="20"/>
        </w:rPr>
      </w:pPr>
      <w:r>
        <w:rPr>
          <w:rFonts w:ascii="Arial" w:eastAsia="Arial" w:hAnsi="Arial" w:cs="Arial"/>
          <w:sz w:val="20"/>
        </w:rPr>
        <w:t xml:space="preserve">All amendments to the budget related policies </w:t>
      </w:r>
      <w:r w:rsidR="006E6628">
        <w:rPr>
          <w:rFonts w:ascii="Arial" w:eastAsia="Arial" w:hAnsi="Arial" w:cs="Arial"/>
          <w:sz w:val="20"/>
        </w:rPr>
        <w:t xml:space="preserve">as outlined above on 2.5 </w:t>
      </w:r>
      <w:r w:rsidR="00691053">
        <w:rPr>
          <w:rFonts w:ascii="Arial" w:eastAsia="Arial" w:hAnsi="Arial" w:cs="Arial"/>
          <w:sz w:val="20"/>
        </w:rPr>
        <w:t>are reviewed and tabled to Council.</w:t>
      </w:r>
    </w:p>
    <w:p w:rsidR="00087705" w:rsidRDefault="00087705" w:rsidP="00087705">
      <w:pPr>
        <w:spacing w:after="0"/>
        <w:jc w:val="both"/>
        <w:rPr>
          <w:rFonts w:ascii="Arial" w:eastAsia="Arial" w:hAnsi="Arial" w:cs="Arial"/>
          <w:sz w:val="20"/>
        </w:rPr>
      </w:pPr>
    </w:p>
    <w:p w:rsidR="00087705" w:rsidRDefault="00087705" w:rsidP="00087705">
      <w:pPr>
        <w:spacing w:after="0"/>
        <w:jc w:val="both"/>
        <w:rPr>
          <w:rFonts w:ascii="Arial" w:eastAsia="Arial" w:hAnsi="Arial" w:cs="Arial"/>
          <w:sz w:val="20"/>
        </w:rPr>
      </w:pPr>
    </w:p>
    <w:p w:rsidR="00087705" w:rsidRDefault="00087705" w:rsidP="00087705">
      <w:pPr>
        <w:keepNext/>
        <w:spacing w:after="0" w:line="240" w:lineRule="auto"/>
        <w:jc w:val="both"/>
        <w:rPr>
          <w:rFonts w:ascii="Arial" w:eastAsia="Arial" w:hAnsi="Arial" w:cs="Arial"/>
          <w:b/>
          <w:color w:val="0000CC"/>
          <w:sz w:val="24"/>
          <w:lang w:eastAsia="en-US"/>
        </w:rPr>
      </w:pPr>
      <w:r>
        <w:rPr>
          <w:rFonts w:ascii="Arial" w:eastAsia="Arial" w:hAnsi="Arial" w:cs="Arial"/>
          <w:b/>
          <w:color w:val="0000CC"/>
          <w:sz w:val="24"/>
          <w:lang w:eastAsia="en-US"/>
        </w:rPr>
        <w:t>2.13. Other supporting Documents</w:t>
      </w:r>
    </w:p>
    <w:p w:rsidR="00087705" w:rsidRDefault="00087705" w:rsidP="00087705">
      <w:pPr>
        <w:keepNext/>
        <w:spacing w:after="0" w:line="240" w:lineRule="auto"/>
        <w:jc w:val="both"/>
        <w:rPr>
          <w:rFonts w:ascii="Arial" w:eastAsia="Arial" w:hAnsi="Arial" w:cs="Arial"/>
          <w:b/>
          <w:color w:val="0000CC"/>
          <w:sz w:val="24"/>
          <w:lang w:eastAsia="en-US"/>
        </w:rPr>
      </w:pPr>
    </w:p>
    <w:p w:rsidR="00931A38" w:rsidRDefault="00C00973">
      <w:pPr>
        <w:spacing w:after="0"/>
        <w:ind w:left="426"/>
        <w:jc w:val="both"/>
        <w:rPr>
          <w:rFonts w:ascii="Arial" w:eastAsia="Arial" w:hAnsi="Arial" w:cs="Arial"/>
          <w:sz w:val="20"/>
        </w:rPr>
      </w:pPr>
      <w:r>
        <w:rPr>
          <w:rFonts w:ascii="Arial" w:eastAsia="Arial" w:hAnsi="Arial" w:cs="Arial"/>
          <w:sz w:val="20"/>
        </w:rPr>
        <w:t>Policies to be attached.</w:t>
      </w:r>
    </w:p>
    <w:p w:rsidR="00D353C5" w:rsidRDefault="00D353C5">
      <w:pPr>
        <w:spacing w:after="0"/>
        <w:ind w:left="426"/>
        <w:jc w:val="both"/>
        <w:rPr>
          <w:rFonts w:ascii="Arial" w:eastAsia="Arial" w:hAnsi="Arial" w:cs="Arial"/>
          <w:sz w:val="20"/>
        </w:rPr>
      </w:pPr>
    </w:p>
    <w:p w:rsidR="00D353C5" w:rsidRDefault="00D353C5">
      <w:pPr>
        <w:spacing w:after="0"/>
        <w:ind w:left="426"/>
        <w:jc w:val="both"/>
        <w:rPr>
          <w:rFonts w:ascii="Arial" w:eastAsia="Arial" w:hAnsi="Arial" w:cs="Arial"/>
          <w:sz w:val="20"/>
        </w:rPr>
      </w:pPr>
    </w:p>
    <w:p w:rsidR="00D353C5" w:rsidRDefault="00D353C5">
      <w:pPr>
        <w:spacing w:after="0"/>
        <w:ind w:left="426"/>
        <w:jc w:val="both"/>
        <w:rPr>
          <w:rFonts w:ascii="Arial" w:eastAsia="Arial" w:hAnsi="Arial" w:cs="Arial"/>
          <w:sz w:val="20"/>
        </w:rPr>
      </w:pPr>
    </w:p>
    <w:p w:rsidR="00D353C5" w:rsidRDefault="00D353C5">
      <w:pPr>
        <w:spacing w:after="0"/>
        <w:ind w:left="426"/>
        <w:jc w:val="both"/>
        <w:rPr>
          <w:rFonts w:ascii="Arial" w:eastAsia="Arial" w:hAnsi="Arial" w:cs="Arial"/>
          <w:sz w:val="20"/>
        </w:rPr>
      </w:pPr>
    </w:p>
    <w:p w:rsidR="00D353C5" w:rsidRDefault="00D353C5">
      <w:pPr>
        <w:spacing w:after="0"/>
        <w:ind w:left="426"/>
        <w:jc w:val="both"/>
        <w:rPr>
          <w:rFonts w:ascii="Arial" w:eastAsia="Arial" w:hAnsi="Arial" w:cs="Arial"/>
          <w:sz w:val="20"/>
        </w:rPr>
      </w:pPr>
    </w:p>
    <w:p w:rsidR="00D353C5" w:rsidRDefault="00D353C5">
      <w:pPr>
        <w:spacing w:after="0"/>
        <w:ind w:left="426"/>
        <w:jc w:val="both"/>
        <w:rPr>
          <w:rFonts w:ascii="Arial" w:eastAsia="Arial" w:hAnsi="Arial" w:cs="Arial"/>
          <w:sz w:val="20"/>
        </w:rPr>
      </w:pPr>
    </w:p>
    <w:p w:rsidR="00D353C5" w:rsidRDefault="00D353C5">
      <w:pPr>
        <w:spacing w:after="0"/>
        <w:ind w:left="426"/>
        <w:jc w:val="both"/>
        <w:rPr>
          <w:rFonts w:ascii="Arial" w:eastAsia="Arial" w:hAnsi="Arial" w:cs="Arial"/>
          <w:sz w:val="20"/>
        </w:rPr>
      </w:pPr>
    </w:p>
    <w:p w:rsidR="00D353C5" w:rsidRDefault="00D353C5">
      <w:pPr>
        <w:spacing w:after="0"/>
        <w:ind w:left="426"/>
        <w:jc w:val="both"/>
        <w:rPr>
          <w:rFonts w:ascii="Arial" w:eastAsia="Arial" w:hAnsi="Arial" w:cs="Arial"/>
          <w:sz w:val="20"/>
        </w:rPr>
      </w:pPr>
    </w:p>
    <w:p w:rsidR="00D353C5" w:rsidRDefault="00D353C5">
      <w:pPr>
        <w:spacing w:after="0"/>
        <w:ind w:left="426"/>
        <w:jc w:val="both"/>
        <w:rPr>
          <w:rFonts w:ascii="Arial" w:eastAsia="Arial" w:hAnsi="Arial" w:cs="Arial"/>
          <w:sz w:val="20"/>
        </w:rPr>
      </w:pPr>
    </w:p>
    <w:p w:rsidR="00D353C5" w:rsidRDefault="00D353C5">
      <w:pPr>
        <w:spacing w:after="0"/>
        <w:ind w:left="426"/>
        <w:jc w:val="both"/>
        <w:rPr>
          <w:rFonts w:ascii="Arial" w:eastAsia="Arial" w:hAnsi="Arial" w:cs="Arial"/>
          <w:sz w:val="20"/>
        </w:rPr>
      </w:pPr>
    </w:p>
    <w:p w:rsidR="00D353C5" w:rsidRDefault="00D353C5">
      <w:pPr>
        <w:spacing w:after="0"/>
        <w:ind w:left="426"/>
        <w:jc w:val="both"/>
        <w:rPr>
          <w:rFonts w:ascii="Arial" w:eastAsia="Arial" w:hAnsi="Arial" w:cs="Arial"/>
          <w:sz w:val="20"/>
        </w:rPr>
      </w:pPr>
    </w:p>
    <w:p w:rsidR="00D353C5" w:rsidRDefault="00D353C5">
      <w:pPr>
        <w:spacing w:after="0"/>
        <w:ind w:left="426"/>
        <w:jc w:val="both"/>
        <w:rPr>
          <w:rFonts w:ascii="Arial" w:eastAsia="Arial" w:hAnsi="Arial" w:cs="Arial"/>
          <w:sz w:val="20"/>
        </w:rPr>
      </w:pPr>
    </w:p>
    <w:p w:rsidR="00D353C5" w:rsidRDefault="00D353C5">
      <w:pPr>
        <w:spacing w:after="0"/>
        <w:ind w:left="426"/>
        <w:jc w:val="both"/>
        <w:rPr>
          <w:rFonts w:ascii="Arial" w:eastAsia="Arial" w:hAnsi="Arial" w:cs="Arial"/>
          <w:sz w:val="20"/>
        </w:rPr>
      </w:pPr>
    </w:p>
    <w:p w:rsidR="00D353C5" w:rsidRDefault="00D353C5">
      <w:pPr>
        <w:spacing w:after="0"/>
        <w:ind w:left="426"/>
        <w:jc w:val="both"/>
        <w:rPr>
          <w:rFonts w:ascii="Arial" w:eastAsia="Arial" w:hAnsi="Arial" w:cs="Arial"/>
          <w:sz w:val="20"/>
        </w:rPr>
      </w:pPr>
    </w:p>
    <w:p w:rsidR="00D353C5" w:rsidRDefault="00D353C5">
      <w:pPr>
        <w:spacing w:after="0"/>
        <w:ind w:left="426"/>
        <w:jc w:val="both"/>
        <w:rPr>
          <w:rFonts w:ascii="Arial" w:eastAsia="Arial" w:hAnsi="Arial" w:cs="Arial"/>
          <w:sz w:val="20"/>
        </w:rPr>
      </w:pPr>
    </w:p>
    <w:p w:rsidR="00D353C5" w:rsidRDefault="00D353C5">
      <w:pPr>
        <w:spacing w:after="0"/>
        <w:ind w:left="426"/>
        <w:jc w:val="both"/>
        <w:rPr>
          <w:rFonts w:ascii="Arial" w:eastAsia="Arial" w:hAnsi="Arial" w:cs="Arial"/>
          <w:sz w:val="20"/>
        </w:rPr>
      </w:pPr>
    </w:p>
    <w:p w:rsidR="00D353C5" w:rsidRDefault="00D353C5">
      <w:pPr>
        <w:spacing w:after="0"/>
        <w:ind w:left="426"/>
        <w:jc w:val="both"/>
        <w:rPr>
          <w:rFonts w:ascii="Arial" w:eastAsia="Arial" w:hAnsi="Arial" w:cs="Arial"/>
          <w:sz w:val="20"/>
        </w:rPr>
      </w:pPr>
    </w:p>
    <w:p w:rsidR="00E35E8F" w:rsidRDefault="00E35E8F">
      <w:pPr>
        <w:spacing w:after="0"/>
        <w:ind w:left="426"/>
        <w:jc w:val="both"/>
        <w:rPr>
          <w:rFonts w:ascii="Arial" w:eastAsia="Arial" w:hAnsi="Arial" w:cs="Arial"/>
          <w:sz w:val="20"/>
        </w:rPr>
      </w:pPr>
    </w:p>
    <w:p w:rsidR="00E35E8F" w:rsidRDefault="00E35E8F">
      <w:pPr>
        <w:spacing w:after="0"/>
        <w:ind w:left="426"/>
        <w:jc w:val="both"/>
        <w:rPr>
          <w:rFonts w:ascii="Arial" w:eastAsia="Arial" w:hAnsi="Arial" w:cs="Arial"/>
          <w:sz w:val="20"/>
        </w:rPr>
      </w:pPr>
    </w:p>
    <w:p w:rsidR="00691053" w:rsidRDefault="00691053">
      <w:pPr>
        <w:spacing w:after="0"/>
        <w:ind w:left="426"/>
        <w:jc w:val="both"/>
        <w:rPr>
          <w:rFonts w:ascii="Arial" w:eastAsia="Arial" w:hAnsi="Arial" w:cs="Arial"/>
          <w:sz w:val="20"/>
        </w:rPr>
      </w:pPr>
    </w:p>
    <w:p w:rsidR="00691053" w:rsidRDefault="00691053">
      <w:pPr>
        <w:spacing w:after="0"/>
        <w:ind w:left="426"/>
        <w:jc w:val="both"/>
        <w:rPr>
          <w:rFonts w:ascii="Arial" w:eastAsia="Arial" w:hAnsi="Arial" w:cs="Arial"/>
          <w:sz w:val="20"/>
        </w:rPr>
      </w:pPr>
    </w:p>
    <w:p w:rsidR="00691053" w:rsidRDefault="00691053">
      <w:pPr>
        <w:spacing w:after="0"/>
        <w:ind w:left="426"/>
        <w:jc w:val="both"/>
        <w:rPr>
          <w:rFonts w:ascii="Arial" w:eastAsia="Arial" w:hAnsi="Arial" w:cs="Arial"/>
          <w:sz w:val="20"/>
        </w:rPr>
      </w:pPr>
    </w:p>
    <w:p w:rsidR="00691053" w:rsidRDefault="00691053">
      <w:pPr>
        <w:spacing w:after="0"/>
        <w:ind w:left="426"/>
        <w:jc w:val="both"/>
        <w:rPr>
          <w:rFonts w:ascii="Arial" w:eastAsia="Arial" w:hAnsi="Arial" w:cs="Arial"/>
          <w:sz w:val="20"/>
        </w:rPr>
      </w:pPr>
    </w:p>
    <w:p w:rsidR="00691053" w:rsidRDefault="00691053">
      <w:pPr>
        <w:spacing w:after="0"/>
        <w:ind w:left="426"/>
        <w:jc w:val="both"/>
        <w:rPr>
          <w:rFonts w:ascii="Arial" w:eastAsia="Arial" w:hAnsi="Arial" w:cs="Arial"/>
          <w:sz w:val="20"/>
        </w:rPr>
      </w:pPr>
    </w:p>
    <w:p w:rsidR="00691053" w:rsidRDefault="00691053">
      <w:pPr>
        <w:spacing w:after="0"/>
        <w:ind w:left="426"/>
        <w:jc w:val="both"/>
        <w:rPr>
          <w:rFonts w:ascii="Arial" w:eastAsia="Arial" w:hAnsi="Arial" w:cs="Arial"/>
          <w:sz w:val="20"/>
        </w:rPr>
      </w:pPr>
    </w:p>
    <w:p w:rsidR="00691053" w:rsidRDefault="00691053">
      <w:pPr>
        <w:spacing w:after="0"/>
        <w:ind w:left="426"/>
        <w:jc w:val="both"/>
        <w:rPr>
          <w:rFonts w:ascii="Arial" w:eastAsia="Arial" w:hAnsi="Arial" w:cs="Arial"/>
          <w:sz w:val="20"/>
        </w:rPr>
      </w:pPr>
    </w:p>
    <w:p w:rsidR="00691053" w:rsidRDefault="00691053">
      <w:pPr>
        <w:spacing w:after="0"/>
        <w:ind w:left="426"/>
        <w:jc w:val="both"/>
        <w:rPr>
          <w:rFonts w:ascii="Arial" w:eastAsia="Arial" w:hAnsi="Arial" w:cs="Arial"/>
          <w:sz w:val="20"/>
        </w:rPr>
      </w:pPr>
    </w:p>
    <w:p w:rsidR="00691053" w:rsidRDefault="00691053">
      <w:pPr>
        <w:spacing w:after="0"/>
        <w:ind w:left="426"/>
        <w:jc w:val="both"/>
        <w:rPr>
          <w:rFonts w:ascii="Arial" w:eastAsia="Arial" w:hAnsi="Arial" w:cs="Arial"/>
          <w:sz w:val="20"/>
        </w:rPr>
      </w:pPr>
    </w:p>
    <w:p w:rsidR="00691053" w:rsidRDefault="00691053">
      <w:pPr>
        <w:spacing w:after="0"/>
        <w:ind w:left="426"/>
        <w:jc w:val="both"/>
        <w:rPr>
          <w:rFonts w:ascii="Arial" w:eastAsia="Arial" w:hAnsi="Arial" w:cs="Arial"/>
          <w:sz w:val="20"/>
        </w:rPr>
      </w:pPr>
    </w:p>
    <w:p w:rsidR="00691053" w:rsidRDefault="00691053">
      <w:pPr>
        <w:spacing w:after="0"/>
        <w:ind w:left="426"/>
        <w:jc w:val="both"/>
        <w:rPr>
          <w:rFonts w:ascii="Arial" w:eastAsia="Arial" w:hAnsi="Arial" w:cs="Arial"/>
          <w:sz w:val="20"/>
        </w:rPr>
      </w:pPr>
    </w:p>
    <w:p w:rsidR="00691053" w:rsidRDefault="00691053">
      <w:pPr>
        <w:spacing w:after="0"/>
        <w:ind w:left="426"/>
        <w:jc w:val="both"/>
        <w:rPr>
          <w:rFonts w:ascii="Arial" w:eastAsia="Arial" w:hAnsi="Arial" w:cs="Arial"/>
          <w:sz w:val="20"/>
        </w:rPr>
      </w:pPr>
    </w:p>
    <w:p w:rsidR="00691053" w:rsidRDefault="00691053">
      <w:pPr>
        <w:spacing w:after="0"/>
        <w:ind w:left="426"/>
        <w:jc w:val="both"/>
        <w:rPr>
          <w:rFonts w:ascii="Arial" w:eastAsia="Arial" w:hAnsi="Arial" w:cs="Arial"/>
          <w:sz w:val="20"/>
        </w:rPr>
      </w:pPr>
    </w:p>
    <w:p w:rsidR="00691053" w:rsidRDefault="00691053">
      <w:pPr>
        <w:spacing w:after="0"/>
        <w:ind w:left="426"/>
        <w:jc w:val="both"/>
        <w:rPr>
          <w:rFonts w:ascii="Arial" w:eastAsia="Arial" w:hAnsi="Arial" w:cs="Arial"/>
          <w:sz w:val="20"/>
        </w:rPr>
      </w:pPr>
    </w:p>
    <w:p w:rsidR="00D353C5" w:rsidRDefault="00D353C5">
      <w:pPr>
        <w:spacing w:after="0"/>
        <w:ind w:left="426"/>
        <w:jc w:val="both"/>
        <w:rPr>
          <w:rFonts w:ascii="Arial" w:eastAsia="Arial" w:hAnsi="Arial" w:cs="Arial"/>
          <w:sz w:val="20"/>
        </w:rPr>
      </w:pPr>
    </w:p>
    <w:p w:rsidR="00931A38" w:rsidRDefault="00931A38">
      <w:pPr>
        <w:spacing w:after="0"/>
        <w:ind w:left="426"/>
        <w:jc w:val="both"/>
        <w:rPr>
          <w:rFonts w:ascii="Arial" w:eastAsia="Arial" w:hAnsi="Arial" w:cs="Arial"/>
          <w:b/>
          <w:sz w:val="20"/>
        </w:rPr>
      </w:pPr>
    </w:p>
    <w:p w:rsidR="008B0B37" w:rsidRPr="008B0B37" w:rsidRDefault="008B0B37" w:rsidP="008B0B37">
      <w:pPr>
        <w:keepNext/>
        <w:spacing w:after="0" w:line="240" w:lineRule="auto"/>
        <w:jc w:val="both"/>
        <w:rPr>
          <w:rFonts w:ascii="Arial" w:eastAsia="Calibri" w:hAnsi="Arial" w:cs="Arial"/>
          <w:lang w:eastAsia="en-US"/>
        </w:rPr>
      </w:pPr>
      <w:r>
        <w:rPr>
          <w:rFonts w:ascii="Arial" w:eastAsia="Arial" w:hAnsi="Arial" w:cs="Arial"/>
          <w:b/>
          <w:color w:val="0000CC"/>
          <w:sz w:val="24"/>
          <w:lang w:eastAsia="en-US"/>
        </w:rPr>
        <w:t xml:space="preserve">2.14. </w:t>
      </w:r>
      <w:r w:rsidRPr="008B0B37">
        <w:rPr>
          <w:rFonts w:ascii="Arial" w:eastAsia="Arial" w:hAnsi="Arial" w:cs="Arial"/>
          <w:b/>
          <w:color w:val="0000CC"/>
          <w:sz w:val="24"/>
          <w:lang w:eastAsia="en-US"/>
        </w:rPr>
        <w:t>Municipal Manager’s quality certificate</w:t>
      </w:r>
    </w:p>
    <w:p w:rsidR="008B0B37" w:rsidRPr="008B0B37" w:rsidRDefault="008B0B37" w:rsidP="008B0B37">
      <w:pPr>
        <w:rPr>
          <w:rFonts w:ascii="Arial" w:eastAsia="Calibri" w:hAnsi="Arial" w:cs="Arial"/>
          <w:lang w:eastAsia="en-US"/>
        </w:rPr>
      </w:pPr>
    </w:p>
    <w:p w:rsidR="008B0B37" w:rsidRPr="006E6628" w:rsidRDefault="008B0B37" w:rsidP="008B0B37">
      <w:pPr>
        <w:jc w:val="both"/>
        <w:rPr>
          <w:rFonts w:ascii="Arial" w:eastAsia="Calibri" w:hAnsi="Arial" w:cs="Arial"/>
          <w:sz w:val="20"/>
          <w:szCs w:val="20"/>
          <w:lang w:val="en-US" w:eastAsia="en-US"/>
        </w:rPr>
      </w:pPr>
      <w:r w:rsidRPr="006E6628">
        <w:rPr>
          <w:rFonts w:ascii="Arial" w:eastAsia="Calibri" w:hAnsi="Arial" w:cs="Arial"/>
          <w:sz w:val="20"/>
          <w:szCs w:val="20"/>
          <w:lang w:val="en-US" w:eastAsia="en-US"/>
        </w:rPr>
        <w:t xml:space="preserve">I </w:t>
      </w:r>
      <w:proofErr w:type="spellStart"/>
      <w:r w:rsidRPr="006E6628">
        <w:rPr>
          <w:rFonts w:ascii="Arial" w:eastAsia="Calibri" w:hAnsi="Arial" w:cs="Arial"/>
          <w:sz w:val="20"/>
          <w:szCs w:val="20"/>
          <w:lang w:val="en-US" w:eastAsia="en-US"/>
        </w:rPr>
        <w:t>Maputsoe</w:t>
      </w:r>
      <w:proofErr w:type="spellEnd"/>
      <w:r w:rsidRPr="006E6628">
        <w:rPr>
          <w:rFonts w:ascii="Arial" w:eastAsia="Calibri" w:hAnsi="Arial" w:cs="Arial"/>
          <w:sz w:val="20"/>
          <w:szCs w:val="20"/>
          <w:lang w:val="en-US" w:eastAsia="en-US"/>
        </w:rPr>
        <w:t xml:space="preserve"> David Nthau, the municipal manager of Masilonyana Local Municipality, hereby certify that the </w:t>
      </w:r>
      <w:r w:rsidR="0066387A">
        <w:rPr>
          <w:rFonts w:ascii="Arial" w:eastAsia="Calibri" w:hAnsi="Arial" w:cs="Arial"/>
          <w:sz w:val="20"/>
          <w:szCs w:val="20"/>
          <w:lang w:eastAsia="en-US"/>
        </w:rPr>
        <w:t>2016/2017</w:t>
      </w:r>
      <w:bookmarkStart w:id="1" w:name="_GoBack"/>
      <w:bookmarkEnd w:id="1"/>
      <w:r w:rsidR="00823EF8">
        <w:rPr>
          <w:rFonts w:ascii="Arial" w:eastAsia="Calibri" w:hAnsi="Arial" w:cs="Arial"/>
          <w:sz w:val="20"/>
          <w:szCs w:val="20"/>
          <w:lang w:eastAsia="en-US"/>
        </w:rPr>
        <w:t xml:space="preserve"> Budget</w:t>
      </w:r>
      <w:r w:rsidRPr="006E6628">
        <w:rPr>
          <w:rFonts w:ascii="Arial" w:eastAsia="Calibri" w:hAnsi="Arial" w:cs="Arial"/>
          <w:sz w:val="20"/>
          <w:szCs w:val="20"/>
          <w:lang w:val="en-US" w:eastAsia="en-US"/>
        </w:rPr>
        <w:t xml:space="preserve"> and supporting documentation have been prepared in accordance with the Municipal Finance Management Act and the regulations made under the Act, and that the</w:t>
      </w:r>
      <w:r w:rsidR="00823EF8">
        <w:rPr>
          <w:rFonts w:ascii="Arial" w:eastAsia="Calibri" w:hAnsi="Arial" w:cs="Arial"/>
          <w:sz w:val="20"/>
          <w:szCs w:val="20"/>
          <w:lang w:eastAsia="en-US"/>
        </w:rPr>
        <w:t xml:space="preserve"> </w:t>
      </w:r>
      <w:r w:rsidR="00C00973">
        <w:rPr>
          <w:rFonts w:ascii="Arial" w:eastAsia="Calibri" w:hAnsi="Arial" w:cs="Arial"/>
          <w:sz w:val="20"/>
          <w:szCs w:val="20"/>
          <w:lang w:eastAsia="en-US"/>
        </w:rPr>
        <w:t>2016/2017</w:t>
      </w:r>
      <w:r w:rsidRPr="006E6628">
        <w:rPr>
          <w:rFonts w:ascii="Arial" w:eastAsia="Calibri" w:hAnsi="Arial" w:cs="Arial"/>
          <w:sz w:val="20"/>
          <w:szCs w:val="20"/>
          <w:lang w:eastAsia="en-US"/>
        </w:rPr>
        <w:t xml:space="preserve"> </w:t>
      </w:r>
      <w:r w:rsidR="00C00973">
        <w:rPr>
          <w:rFonts w:ascii="Arial" w:eastAsia="Calibri" w:hAnsi="Arial" w:cs="Arial"/>
          <w:sz w:val="20"/>
          <w:szCs w:val="20"/>
          <w:lang w:val="en-US" w:eastAsia="en-US"/>
        </w:rPr>
        <w:t>B</w:t>
      </w:r>
      <w:r w:rsidRPr="006E6628">
        <w:rPr>
          <w:rFonts w:ascii="Arial" w:eastAsia="Calibri" w:hAnsi="Arial" w:cs="Arial"/>
          <w:sz w:val="20"/>
          <w:szCs w:val="20"/>
          <w:lang w:val="en-US" w:eastAsia="en-US"/>
        </w:rPr>
        <w:t xml:space="preserve">udget and supporting documents are consistent with the Integrated Development Plan of the municipality. </w:t>
      </w:r>
    </w:p>
    <w:p w:rsidR="008B0B37" w:rsidRPr="006E6628" w:rsidRDefault="008B0B37" w:rsidP="008B0B37">
      <w:pPr>
        <w:rPr>
          <w:rFonts w:ascii="Arial" w:eastAsia="Calibri" w:hAnsi="Arial" w:cs="Arial"/>
          <w:sz w:val="20"/>
          <w:szCs w:val="20"/>
          <w:lang w:val="en-US" w:eastAsia="en-US"/>
        </w:rPr>
      </w:pPr>
    </w:p>
    <w:p w:rsidR="008B0B37" w:rsidRPr="006E6628" w:rsidRDefault="008B0B37" w:rsidP="008B0B37">
      <w:pPr>
        <w:rPr>
          <w:rFonts w:ascii="Arial" w:eastAsia="Calibri" w:hAnsi="Arial" w:cs="Arial"/>
          <w:b/>
          <w:sz w:val="20"/>
          <w:szCs w:val="20"/>
          <w:lang w:val="en-US" w:eastAsia="en-US"/>
        </w:rPr>
      </w:pPr>
      <w:r w:rsidRPr="006E6628">
        <w:rPr>
          <w:rFonts w:ascii="Arial" w:eastAsia="Calibri" w:hAnsi="Arial" w:cs="Arial"/>
          <w:b/>
          <w:sz w:val="20"/>
          <w:szCs w:val="20"/>
          <w:lang w:val="en-US" w:eastAsia="en-US"/>
        </w:rPr>
        <w:t>Print Name</w:t>
      </w:r>
      <w:r w:rsidRPr="006E6628">
        <w:rPr>
          <w:rFonts w:ascii="Arial" w:eastAsia="Calibri" w:hAnsi="Arial" w:cs="Arial"/>
          <w:b/>
          <w:sz w:val="20"/>
          <w:szCs w:val="20"/>
          <w:lang w:val="en-US" w:eastAsia="en-US"/>
        </w:rPr>
        <w:tab/>
        <w:t>:    Maputsoe David Nthau</w:t>
      </w:r>
      <w:r w:rsidRPr="006E6628">
        <w:rPr>
          <w:rFonts w:ascii="Arial" w:eastAsia="Calibri" w:hAnsi="Arial" w:cs="Arial"/>
          <w:b/>
          <w:sz w:val="20"/>
          <w:szCs w:val="20"/>
          <w:lang w:val="en-US" w:eastAsia="en-US"/>
        </w:rPr>
        <w:tab/>
      </w:r>
    </w:p>
    <w:p w:rsidR="008B0B37" w:rsidRPr="006E6628" w:rsidRDefault="008B0B37" w:rsidP="008B0B37">
      <w:pPr>
        <w:rPr>
          <w:rFonts w:ascii="Arial" w:eastAsia="Calibri" w:hAnsi="Arial" w:cs="Arial"/>
          <w:b/>
          <w:sz w:val="20"/>
          <w:szCs w:val="20"/>
          <w:lang w:val="en-US" w:eastAsia="en-US"/>
        </w:rPr>
      </w:pPr>
      <w:r w:rsidRPr="006E6628">
        <w:rPr>
          <w:rFonts w:ascii="Arial" w:eastAsia="Calibri" w:hAnsi="Arial" w:cs="Arial"/>
          <w:b/>
          <w:sz w:val="20"/>
          <w:szCs w:val="20"/>
          <w:lang w:val="en-US" w:eastAsia="en-US"/>
        </w:rPr>
        <w:t>Municipal Manager of Masilonyana Local Municipality (FS181)</w:t>
      </w:r>
    </w:p>
    <w:p w:rsidR="008B0B37" w:rsidRPr="006E6628" w:rsidRDefault="008B0B37" w:rsidP="008B0B37">
      <w:pPr>
        <w:rPr>
          <w:rFonts w:ascii="Arial" w:eastAsia="Calibri" w:hAnsi="Arial" w:cs="Arial"/>
          <w:b/>
          <w:sz w:val="20"/>
          <w:szCs w:val="20"/>
          <w:lang w:val="en-US" w:eastAsia="en-US"/>
        </w:rPr>
      </w:pPr>
      <w:r w:rsidRPr="006E6628">
        <w:rPr>
          <w:rFonts w:ascii="Arial" w:eastAsia="Calibri" w:hAnsi="Arial" w:cs="Arial"/>
          <w:b/>
          <w:sz w:val="20"/>
          <w:szCs w:val="20"/>
          <w:lang w:val="en-US" w:eastAsia="en-US"/>
        </w:rPr>
        <w:t>Signature</w:t>
      </w:r>
      <w:r w:rsidRPr="006E6628">
        <w:rPr>
          <w:rFonts w:ascii="Arial" w:eastAsia="Calibri" w:hAnsi="Arial" w:cs="Arial"/>
          <w:b/>
          <w:sz w:val="20"/>
          <w:szCs w:val="20"/>
          <w:lang w:val="en-US" w:eastAsia="en-US"/>
        </w:rPr>
        <w:tab/>
        <w:t>:________________________________________</w:t>
      </w:r>
    </w:p>
    <w:p w:rsidR="008B0B37" w:rsidRPr="008B0B37" w:rsidRDefault="008B0B37" w:rsidP="008B0B37">
      <w:pPr>
        <w:rPr>
          <w:rFonts w:ascii="Arial" w:eastAsia="Calibri" w:hAnsi="Arial" w:cs="Arial"/>
          <w:b/>
          <w:lang w:eastAsia="en-US"/>
        </w:rPr>
      </w:pPr>
      <w:r w:rsidRPr="006E6628">
        <w:rPr>
          <w:rFonts w:ascii="Arial" w:eastAsia="Calibri" w:hAnsi="Arial" w:cs="Arial"/>
          <w:b/>
          <w:sz w:val="20"/>
          <w:szCs w:val="20"/>
          <w:lang w:val="en-US" w:eastAsia="en-US"/>
        </w:rPr>
        <w:t>Date</w:t>
      </w:r>
      <w:r w:rsidRPr="006E6628">
        <w:rPr>
          <w:rFonts w:ascii="Arial" w:eastAsia="Calibri" w:hAnsi="Arial" w:cs="Arial"/>
          <w:b/>
          <w:sz w:val="20"/>
          <w:szCs w:val="20"/>
          <w:lang w:val="en-US" w:eastAsia="en-US"/>
        </w:rPr>
        <w:tab/>
      </w:r>
      <w:r w:rsidRPr="006E6628">
        <w:rPr>
          <w:rFonts w:ascii="Arial" w:eastAsia="Calibri" w:hAnsi="Arial" w:cs="Arial"/>
          <w:b/>
          <w:sz w:val="20"/>
          <w:szCs w:val="20"/>
          <w:lang w:val="en-US" w:eastAsia="en-US"/>
        </w:rPr>
        <w:tab/>
        <w:t>:________________________________________</w:t>
      </w:r>
    </w:p>
    <w:p w:rsidR="008B0B37" w:rsidRPr="008B0B37" w:rsidRDefault="008B0B37" w:rsidP="008B0B37">
      <w:pPr>
        <w:spacing w:after="0"/>
        <w:rPr>
          <w:rFonts w:ascii="Arial" w:eastAsia="Calibri" w:hAnsi="Arial" w:cs="Arial"/>
          <w:b/>
          <w:lang w:eastAsia="en-US"/>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b/>
          <w:sz w:val="20"/>
        </w:rPr>
      </w:pPr>
    </w:p>
    <w:p w:rsidR="004F4DBD" w:rsidRDefault="004F4DBD">
      <w:pPr>
        <w:spacing w:after="0"/>
        <w:jc w:val="both"/>
        <w:rPr>
          <w:rFonts w:ascii="Arial" w:eastAsia="Arial" w:hAnsi="Arial" w:cs="Arial"/>
          <w:sz w:val="20"/>
        </w:rPr>
      </w:pPr>
    </w:p>
    <w:sectPr w:rsidR="004F4DBD">
      <w:foot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5E9" w:rsidRDefault="00D475E9" w:rsidP="00B52208">
      <w:pPr>
        <w:spacing w:after="0" w:line="240" w:lineRule="auto"/>
      </w:pPr>
      <w:r>
        <w:separator/>
      </w:r>
    </w:p>
  </w:endnote>
  <w:endnote w:type="continuationSeparator" w:id="0">
    <w:p w:rsidR="00D475E9" w:rsidRDefault="00D475E9" w:rsidP="00B5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996726"/>
      <w:docPartObj>
        <w:docPartGallery w:val="Page Numbers (Bottom of Page)"/>
        <w:docPartUnique/>
      </w:docPartObj>
    </w:sdtPr>
    <w:sdtEndPr>
      <w:rPr>
        <w:color w:val="7F7F7F" w:themeColor="background1" w:themeShade="7F"/>
        <w:spacing w:val="60"/>
      </w:rPr>
    </w:sdtEndPr>
    <w:sdtContent>
      <w:p w:rsidR="0066387A" w:rsidRDefault="0066387A">
        <w:pPr>
          <w:pStyle w:val="Footer"/>
          <w:pBdr>
            <w:top w:val="single" w:sz="4" w:space="1" w:color="D9D9D9" w:themeColor="background1" w:themeShade="D9"/>
          </w:pBdr>
          <w:jc w:val="right"/>
        </w:pPr>
        <w:r>
          <w:fldChar w:fldCharType="begin"/>
        </w:r>
        <w:r>
          <w:instrText xml:space="preserve"> PAGE   \* MERGEFORMAT </w:instrText>
        </w:r>
        <w:r>
          <w:fldChar w:fldCharType="separate"/>
        </w:r>
        <w:r w:rsidR="00843EF2">
          <w:rPr>
            <w:noProof/>
          </w:rPr>
          <w:t>58</w:t>
        </w:r>
        <w:r>
          <w:rPr>
            <w:noProof/>
          </w:rPr>
          <w:fldChar w:fldCharType="end"/>
        </w:r>
        <w:r>
          <w:t xml:space="preserve"> | </w:t>
        </w:r>
        <w:r>
          <w:rPr>
            <w:color w:val="7F7F7F" w:themeColor="background1" w:themeShade="7F"/>
            <w:spacing w:val="60"/>
          </w:rPr>
          <w:t>Page</w:t>
        </w:r>
      </w:p>
    </w:sdtContent>
  </w:sdt>
  <w:p w:rsidR="0066387A" w:rsidRDefault="006638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5E9" w:rsidRDefault="00D475E9" w:rsidP="00B52208">
      <w:pPr>
        <w:spacing w:after="0" w:line="240" w:lineRule="auto"/>
      </w:pPr>
      <w:r>
        <w:separator/>
      </w:r>
    </w:p>
  </w:footnote>
  <w:footnote w:type="continuationSeparator" w:id="0">
    <w:p w:rsidR="00D475E9" w:rsidRDefault="00D475E9" w:rsidP="00B52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3EC5"/>
    <w:multiLevelType w:val="multilevel"/>
    <w:tmpl w:val="A6905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B47DE"/>
    <w:multiLevelType w:val="multilevel"/>
    <w:tmpl w:val="B810B4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8D7FA4"/>
    <w:multiLevelType w:val="multilevel"/>
    <w:tmpl w:val="FC3E8D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953B60"/>
    <w:multiLevelType w:val="hybridMultilevel"/>
    <w:tmpl w:val="00E81E4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54C698C"/>
    <w:multiLevelType w:val="multilevel"/>
    <w:tmpl w:val="D320F2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FD2A09"/>
    <w:multiLevelType w:val="multilevel"/>
    <w:tmpl w:val="9E907A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064559"/>
    <w:multiLevelType w:val="multilevel"/>
    <w:tmpl w:val="6A407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C40B4D"/>
    <w:multiLevelType w:val="multilevel"/>
    <w:tmpl w:val="87704A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607590"/>
    <w:multiLevelType w:val="multilevel"/>
    <w:tmpl w:val="E766B0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D33965"/>
    <w:multiLevelType w:val="multilevel"/>
    <w:tmpl w:val="4B7668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D9148D"/>
    <w:multiLevelType w:val="multilevel"/>
    <w:tmpl w:val="10341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3353C5"/>
    <w:multiLevelType w:val="multilevel"/>
    <w:tmpl w:val="F3AA5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0503BD"/>
    <w:multiLevelType w:val="multilevel"/>
    <w:tmpl w:val="394687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41032D"/>
    <w:multiLevelType w:val="multilevel"/>
    <w:tmpl w:val="1026D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C95EBA"/>
    <w:multiLevelType w:val="multilevel"/>
    <w:tmpl w:val="B23AFA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2978CC"/>
    <w:multiLevelType w:val="multilevel"/>
    <w:tmpl w:val="F014C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992F0A"/>
    <w:multiLevelType w:val="multilevel"/>
    <w:tmpl w:val="B22E3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51513C"/>
    <w:multiLevelType w:val="multilevel"/>
    <w:tmpl w:val="5B1EF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F26626"/>
    <w:multiLevelType w:val="multilevel"/>
    <w:tmpl w:val="F89877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F4F547D"/>
    <w:multiLevelType w:val="hybridMultilevel"/>
    <w:tmpl w:val="F470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134326"/>
    <w:multiLevelType w:val="multilevel"/>
    <w:tmpl w:val="A2A8AD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CB2D75"/>
    <w:multiLevelType w:val="multilevel"/>
    <w:tmpl w:val="5BFA1D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47157F"/>
    <w:multiLevelType w:val="multilevel"/>
    <w:tmpl w:val="B866D7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0E35A7"/>
    <w:multiLevelType w:val="multilevel"/>
    <w:tmpl w:val="30C41D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51195C"/>
    <w:multiLevelType w:val="multilevel"/>
    <w:tmpl w:val="1390EE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57616D"/>
    <w:multiLevelType w:val="multilevel"/>
    <w:tmpl w:val="C7D01F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603B1E"/>
    <w:multiLevelType w:val="hybridMultilevel"/>
    <w:tmpl w:val="7046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6D3F33"/>
    <w:multiLevelType w:val="multilevel"/>
    <w:tmpl w:val="6DDC20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CB0757"/>
    <w:multiLevelType w:val="multilevel"/>
    <w:tmpl w:val="AD16B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204E84"/>
    <w:multiLevelType w:val="multilevel"/>
    <w:tmpl w:val="E94A6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B5069F5"/>
    <w:multiLevelType w:val="multilevel"/>
    <w:tmpl w:val="3E4AF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17F0E80"/>
    <w:multiLevelType w:val="hybridMultilevel"/>
    <w:tmpl w:val="7386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862A0C"/>
    <w:multiLevelType w:val="multilevel"/>
    <w:tmpl w:val="AF9A5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881713E"/>
    <w:multiLevelType w:val="hybridMultilevel"/>
    <w:tmpl w:val="550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D17985"/>
    <w:multiLevelType w:val="multilevel"/>
    <w:tmpl w:val="6C707C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D9142B"/>
    <w:multiLevelType w:val="multilevel"/>
    <w:tmpl w:val="D2BAD8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9DE39EE"/>
    <w:multiLevelType w:val="multilevel"/>
    <w:tmpl w:val="19BA7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236490"/>
    <w:multiLevelType w:val="multilevel"/>
    <w:tmpl w:val="6F404C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C2E616E"/>
    <w:multiLevelType w:val="multilevel"/>
    <w:tmpl w:val="0568C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C570ED4"/>
    <w:multiLevelType w:val="hybridMultilevel"/>
    <w:tmpl w:val="8DC4000E"/>
    <w:lvl w:ilvl="0" w:tplc="4E3808F8">
      <w:start w:val="2"/>
      <w:numFmt w:val="bullet"/>
      <w:lvlText w:val=""/>
      <w:lvlJc w:val="left"/>
      <w:pPr>
        <w:ind w:left="720" w:hanging="360"/>
      </w:pPr>
      <w:rPr>
        <w:rFonts w:ascii="Symbol" w:eastAsiaTheme="minorEastAsia"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384B90"/>
    <w:multiLevelType w:val="multilevel"/>
    <w:tmpl w:val="50FAE2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DC2062C"/>
    <w:multiLevelType w:val="multilevel"/>
    <w:tmpl w:val="D026C1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4650843"/>
    <w:multiLevelType w:val="multilevel"/>
    <w:tmpl w:val="32928B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48A2381"/>
    <w:multiLevelType w:val="multilevel"/>
    <w:tmpl w:val="632E7A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5D40B40"/>
    <w:multiLevelType w:val="multilevel"/>
    <w:tmpl w:val="9C12FC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114FAE"/>
    <w:multiLevelType w:val="multilevel"/>
    <w:tmpl w:val="02F489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7C475AA"/>
    <w:multiLevelType w:val="hybridMultilevel"/>
    <w:tmpl w:val="3FF858E4"/>
    <w:lvl w:ilvl="0" w:tplc="9258A70E">
      <w:start w:val="103"/>
      <w:numFmt w:val="bullet"/>
      <w:lvlText w:val=""/>
      <w:lvlJc w:val="left"/>
      <w:pPr>
        <w:ind w:left="390" w:hanging="360"/>
      </w:pPr>
      <w:rPr>
        <w:rFonts w:ascii="Symbol" w:eastAsia="Calibri" w:hAnsi="Symbol" w:cs="Times New Roman" w:hint="default"/>
      </w:rPr>
    </w:lvl>
    <w:lvl w:ilvl="1" w:tplc="1C090003" w:tentative="1">
      <w:start w:val="1"/>
      <w:numFmt w:val="bullet"/>
      <w:lvlText w:val="o"/>
      <w:lvlJc w:val="left"/>
      <w:pPr>
        <w:ind w:left="1110" w:hanging="360"/>
      </w:pPr>
      <w:rPr>
        <w:rFonts w:ascii="Courier New" w:hAnsi="Courier New" w:cs="Courier New" w:hint="default"/>
      </w:rPr>
    </w:lvl>
    <w:lvl w:ilvl="2" w:tplc="1C090005" w:tentative="1">
      <w:start w:val="1"/>
      <w:numFmt w:val="bullet"/>
      <w:lvlText w:val=""/>
      <w:lvlJc w:val="left"/>
      <w:pPr>
        <w:ind w:left="1830" w:hanging="360"/>
      </w:pPr>
      <w:rPr>
        <w:rFonts w:ascii="Wingdings" w:hAnsi="Wingdings" w:hint="default"/>
      </w:rPr>
    </w:lvl>
    <w:lvl w:ilvl="3" w:tplc="1C090001" w:tentative="1">
      <w:start w:val="1"/>
      <w:numFmt w:val="bullet"/>
      <w:lvlText w:val=""/>
      <w:lvlJc w:val="left"/>
      <w:pPr>
        <w:ind w:left="2550" w:hanging="360"/>
      </w:pPr>
      <w:rPr>
        <w:rFonts w:ascii="Symbol" w:hAnsi="Symbol" w:hint="default"/>
      </w:rPr>
    </w:lvl>
    <w:lvl w:ilvl="4" w:tplc="1C090003" w:tentative="1">
      <w:start w:val="1"/>
      <w:numFmt w:val="bullet"/>
      <w:lvlText w:val="o"/>
      <w:lvlJc w:val="left"/>
      <w:pPr>
        <w:ind w:left="3270" w:hanging="360"/>
      </w:pPr>
      <w:rPr>
        <w:rFonts w:ascii="Courier New" w:hAnsi="Courier New" w:cs="Courier New" w:hint="default"/>
      </w:rPr>
    </w:lvl>
    <w:lvl w:ilvl="5" w:tplc="1C090005" w:tentative="1">
      <w:start w:val="1"/>
      <w:numFmt w:val="bullet"/>
      <w:lvlText w:val=""/>
      <w:lvlJc w:val="left"/>
      <w:pPr>
        <w:ind w:left="3990" w:hanging="360"/>
      </w:pPr>
      <w:rPr>
        <w:rFonts w:ascii="Wingdings" w:hAnsi="Wingdings" w:hint="default"/>
      </w:rPr>
    </w:lvl>
    <w:lvl w:ilvl="6" w:tplc="1C090001" w:tentative="1">
      <w:start w:val="1"/>
      <w:numFmt w:val="bullet"/>
      <w:lvlText w:val=""/>
      <w:lvlJc w:val="left"/>
      <w:pPr>
        <w:ind w:left="4710" w:hanging="360"/>
      </w:pPr>
      <w:rPr>
        <w:rFonts w:ascii="Symbol" w:hAnsi="Symbol" w:hint="default"/>
      </w:rPr>
    </w:lvl>
    <w:lvl w:ilvl="7" w:tplc="1C090003" w:tentative="1">
      <w:start w:val="1"/>
      <w:numFmt w:val="bullet"/>
      <w:lvlText w:val="o"/>
      <w:lvlJc w:val="left"/>
      <w:pPr>
        <w:ind w:left="5430" w:hanging="360"/>
      </w:pPr>
      <w:rPr>
        <w:rFonts w:ascii="Courier New" w:hAnsi="Courier New" w:cs="Courier New" w:hint="default"/>
      </w:rPr>
    </w:lvl>
    <w:lvl w:ilvl="8" w:tplc="1C090005" w:tentative="1">
      <w:start w:val="1"/>
      <w:numFmt w:val="bullet"/>
      <w:lvlText w:val=""/>
      <w:lvlJc w:val="left"/>
      <w:pPr>
        <w:ind w:left="6150" w:hanging="360"/>
      </w:pPr>
      <w:rPr>
        <w:rFonts w:ascii="Wingdings" w:hAnsi="Wingdings" w:hint="default"/>
      </w:rPr>
    </w:lvl>
  </w:abstractNum>
  <w:abstractNum w:abstractNumId="47" w15:restartNumberingAfterBreak="0">
    <w:nsid w:val="47E30B89"/>
    <w:multiLevelType w:val="multilevel"/>
    <w:tmpl w:val="81C008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A8F1314"/>
    <w:multiLevelType w:val="hybridMultilevel"/>
    <w:tmpl w:val="8BB41F74"/>
    <w:lvl w:ilvl="0" w:tplc="CC9CF020">
      <w:start w:val="103"/>
      <w:numFmt w:val="bullet"/>
      <w:lvlText w:val="-"/>
      <w:lvlJc w:val="left"/>
      <w:pPr>
        <w:ind w:left="750" w:hanging="360"/>
      </w:pPr>
      <w:rPr>
        <w:rFonts w:ascii="Calibri" w:eastAsia="Calibri" w:hAnsi="Calibri" w:cs="Times New Roman" w:hint="default"/>
      </w:rPr>
    </w:lvl>
    <w:lvl w:ilvl="1" w:tplc="1C090003" w:tentative="1">
      <w:start w:val="1"/>
      <w:numFmt w:val="bullet"/>
      <w:lvlText w:val="o"/>
      <w:lvlJc w:val="left"/>
      <w:pPr>
        <w:ind w:left="1470" w:hanging="360"/>
      </w:pPr>
      <w:rPr>
        <w:rFonts w:ascii="Courier New" w:hAnsi="Courier New" w:cs="Courier New" w:hint="default"/>
      </w:rPr>
    </w:lvl>
    <w:lvl w:ilvl="2" w:tplc="1C090005" w:tentative="1">
      <w:start w:val="1"/>
      <w:numFmt w:val="bullet"/>
      <w:lvlText w:val=""/>
      <w:lvlJc w:val="left"/>
      <w:pPr>
        <w:ind w:left="2190" w:hanging="360"/>
      </w:pPr>
      <w:rPr>
        <w:rFonts w:ascii="Wingdings" w:hAnsi="Wingdings" w:hint="default"/>
      </w:rPr>
    </w:lvl>
    <w:lvl w:ilvl="3" w:tplc="1C090001" w:tentative="1">
      <w:start w:val="1"/>
      <w:numFmt w:val="bullet"/>
      <w:lvlText w:val=""/>
      <w:lvlJc w:val="left"/>
      <w:pPr>
        <w:ind w:left="2910" w:hanging="360"/>
      </w:pPr>
      <w:rPr>
        <w:rFonts w:ascii="Symbol" w:hAnsi="Symbol" w:hint="default"/>
      </w:rPr>
    </w:lvl>
    <w:lvl w:ilvl="4" w:tplc="1C090003" w:tentative="1">
      <w:start w:val="1"/>
      <w:numFmt w:val="bullet"/>
      <w:lvlText w:val="o"/>
      <w:lvlJc w:val="left"/>
      <w:pPr>
        <w:ind w:left="3630" w:hanging="360"/>
      </w:pPr>
      <w:rPr>
        <w:rFonts w:ascii="Courier New" w:hAnsi="Courier New" w:cs="Courier New" w:hint="default"/>
      </w:rPr>
    </w:lvl>
    <w:lvl w:ilvl="5" w:tplc="1C090005" w:tentative="1">
      <w:start w:val="1"/>
      <w:numFmt w:val="bullet"/>
      <w:lvlText w:val=""/>
      <w:lvlJc w:val="left"/>
      <w:pPr>
        <w:ind w:left="4350" w:hanging="360"/>
      </w:pPr>
      <w:rPr>
        <w:rFonts w:ascii="Wingdings" w:hAnsi="Wingdings" w:hint="default"/>
      </w:rPr>
    </w:lvl>
    <w:lvl w:ilvl="6" w:tplc="1C090001" w:tentative="1">
      <w:start w:val="1"/>
      <w:numFmt w:val="bullet"/>
      <w:lvlText w:val=""/>
      <w:lvlJc w:val="left"/>
      <w:pPr>
        <w:ind w:left="5070" w:hanging="360"/>
      </w:pPr>
      <w:rPr>
        <w:rFonts w:ascii="Symbol" w:hAnsi="Symbol" w:hint="default"/>
      </w:rPr>
    </w:lvl>
    <w:lvl w:ilvl="7" w:tplc="1C090003" w:tentative="1">
      <w:start w:val="1"/>
      <w:numFmt w:val="bullet"/>
      <w:lvlText w:val="o"/>
      <w:lvlJc w:val="left"/>
      <w:pPr>
        <w:ind w:left="5790" w:hanging="360"/>
      </w:pPr>
      <w:rPr>
        <w:rFonts w:ascii="Courier New" w:hAnsi="Courier New" w:cs="Courier New" w:hint="default"/>
      </w:rPr>
    </w:lvl>
    <w:lvl w:ilvl="8" w:tplc="1C090005" w:tentative="1">
      <w:start w:val="1"/>
      <w:numFmt w:val="bullet"/>
      <w:lvlText w:val=""/>
      <w:lvlJc w:val="left"/>
      <w:pPr>
        <w:ind w:left="6510" w:hanging="360"/>
      </w:pPr>
      <w:rPr>
        <w:rFonts w:ascii="Wingdings" w:hAnsi="Wingdings" w:hint="default"/>
      </w:rPr>
    </w:lvl>
  </w:abstractNum>
  <w:abstractNum w:abstractNumId="49" w15:restartNumberingAfterBreak="0">
    <w:nsid w:val="4ADA441F"/>
    <w:multiLevelType w:val="multilevel"/>
    <w:tmpl w:val="14D472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AE209D5"/>
    <w:multiLevelType w:val="multilevel"/>
    <w:tmpl w:val="BDBC68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CF80AB3"/>
    <w:multiLevelType w:val="hybridMultilevel"/>
    <w:tmpl w:val="3E9C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98097F"/>
    <w:multiLevelType w:val="multilevel"/>
    <w:tmpl w:val="1506F7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E9B569E"/>
    <w:multiLevelType w:val="multilevel"/>
    <w:tmpl w:val="8AFED9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EFE1B34"/>
    <w:multiLevelType w:val="multilevel"/>
    <w:tmpl w:val="7CFEA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01D3F17"/>
    <w:multiLevelType w:val="multilevel"/>
    <w:tmpl w:val="13924B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0FD4DA5"/>
    <w:multiLevelType w:val="hybridMultilevel"/>
    <w:tmpl w:val="75B63A4C"/>
    <w:lvl w:ilvl="0" w:tplc="02F0E9A8">
      <w:numFmt w:val="bullet"/>
      <w:lvlText w:val=""/>
      <w:lvlJc w:val="left"/>
      <w:pPr>
        <w:ind w:left="720" w:hanging="360"/>
      </w:pPr>
      <w:rPr>
        <w:rFonts w:ascii="Symbol" w:eastAsia="Calibri" w:hAnsi="Symbol"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5415707E"/>
    <w:multiLevelType w:val="multilevel"/>
    <w:tmpl w:val="E2D0BF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AFB2A09"/>
    <w:multiLevelType w:val="multilevel"/>
    <w:tmpl w:val="C97E97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C7D78A5"/>
    <w:multiLevelType w:val="multilevel"/>
    <w:tmpl w:val="513AB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D6C43A7"/>
    <w:multiLevelType w:val="multilevel"/>
    <w:tmpl w:val="42647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F701A16"/>
    <w:multiLevelType w:val="multilevel"/>
    <w:tmpl w:val="FC0C1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FFB6DB2"/>
    <w:multiLevelType w:val="hybridMultilevel"/>
    <w:tmpl w:val="3D5A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F11886"/>
    <w:multiLevelType w:val="multilevel"/>
    <w:tmpl w:val="27BA5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24407F8"/>
    <w:multiLevelType w:val="multilevel"/>
    <w:tmpl w:val="AFD4C9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38F428B"/>
    <w:multiLevelType w:val="multilevel"/>
    <w:tmpl w:val="43466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6F3514C"/>
    <w:multiLevelType w:val="hybridMultilevel"/>
    <w:tmpl w:val="45B4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BA7E2D"/>
    <w:multiLevelType w:val="multilevel"/>
    <w:tmpl w:val="C444014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6EA62F46"/>
    <w:multiLevelType w:val="multilevel"/>
    <w:tmpl w:val="A3D0EF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4426359"/>
    <w:multiLevelType w:val="multilevel"/>
    <w:tmpl w:val="44BC5ABC"/>
    <w:lvl w:ilvl="0">
      <w:start w:val="1"/>
      <w:numFmt w:val="decimal"/>
      <w:lvlText w:val="%1"/>
      <w:lvlJc w:val="left"/>
      <w:pPr>
        <w:ind w:left="360" w:hanging="360"/>
      </w:pPr>
      <w:rPr>
        <w:rFonts w:hint="default"/>
        <w:sz w:val="24"/>
      </w:rPr>
    </w:lvl>
    <w:lvl w:ilvl="1">
      <w:start w:val="1"/>
      <w:numFmt w:val="decimal"/>
      <w:lvlText w:val="%1.%2"/>
      <w:lvlJc w:val="left"/>
      <w:pPr>
        <w:ind w:left="81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880" w:hanging="1440"/>
      </w:pPr>
      <w:rPr>
        <w:rFonts w:hint="default"/>
        <w:sz w:val="24"/>
      </w:rPr>
    </w:lvl>
    <w:lvl w:ilvl="5">
      <w:start w:val="1"/>
      <w:numFmt w:val="decimal"/>
      <w:lvlText w:val="%1.%2.%3.%4.%5.%6"/>
      <w:lvlJc w:val="left"/>
      <w:pPr>
        <w:ind w:left="3600" w:hanging="180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680" w:hanging="2160"/>
      </w:pPr>
      <w:rPr>
        <w:rFonts w:hint="default"/>
        <w:sz w:val="24"/>
      </w:rPr>
    </w:lvl>
    <w:lvl w:ilvl="8">
      <w:start w:val="1"/>
      <w:numFmt w:val="decimal"/>
      <w:lvlText w:val="%1.%2.%3.%4.%5.%6.%7.%8.%9"/>
      <w:lvlJc w:val="left"/>
      <w:pPr>
        <w:ind w:left="5400" w:hanging="2520"/>
      </w:pPr>
      <w:rPr>
        <w:rFonts w:hint="default"/>
        <w:sz w:val="24"/>
      </w:rPr>
    </w:lvl>
  </w:abstractNum>
  <w:abstractNum w:abstractNumId="70" w15:restartNumberingAfterBreak="0">
    <w:nsid w:val="75354722"/>
    <w:multiLevelType w:val="multilevel"/>
    <w:tmpl w:val="4978FA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6D21E82"/>
    <w:multiLevelType w:val="multilevel"/>
    <w:tmpl w:val="217049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8552DFA"/>
    <w:multiLevelType w:val="multilevel"/>
    <w:tmpl w:val="2632AF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F39085D"/>
    <w:multiLevelType w:val="multilevel"/>
    <w:tmpl w:val="07882A9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0"/>
  </w:num>
  <w:num w:numId="2">
    <w:abstractNumId w:val="58"/>
  </w:num>
  <w:num w:numId="3">
    <w:abstractNumId w:val="53"/>
  </w:num>
  <w:num w:numId="4">
    <w:abstractNumId w:val="18"/>
  </w:num>
  <w:num w:numId="5">
    <w:abstractNumId w:val="6"/>
  </w:num>
  <w:num w:numId="6">
    <w:abstractNumId w:val="60"/>
  </w:num>
  <w:num w:numId="7">
    <w:abstractNumId w:val="35"/>
  </w:num>
  <w:num w:numId="8">
    <w:abstractNumId w:val="64"/>
  </w:num>
  <w:num w:numId="9">
    <w:abstractNumId w:val="5"/>
  </w:num>
  <w:num w:numId="10">
    <w:abstractNumId w:val="30"/>
  </w:num>
  <w:num w:numId="11">
    <w:abstractNumId w:val="32"/>
  </w:num>
  <w:num w:numId="12">
    <w:abstractNumId w:val="1"/>
  </w:num>
  <w:num w:numId="13">
    <w:abstractNumId w:val="50"/>
  </w:num>
  <w:num w:numId="14">
    <w:abstractNumId w:val="55"/>
  </w:num>
  <w:num w:numId="15">
    <w:abstractNumId w:val="63"/>
  </w:num>
  <w:num w:numId="16">
    <w:abstractNumId w:val="11"/>
  </w:num>
  <w:num w:numId="17">
    <w:abstractNumId w:val="61"/>
  </w:num>
  <w:num w:numId="18">
    <w:abstractNumId w:val="27"/>
  </w:num>
  <w:num w:numId="19">
    <w:abstractNumId w:val="72"/>
  </w:num>
  <w:num w:numId="20">
    <w:abstractNumId w:val="52"/>
  </w:num>
  <w:num w:numId="21">
    <w:abstractNumId w:val="0"/>
  </w:num>
  <w:num w:numId="22">
    <w:abstractNumId w:val="40"/>
  </w:num>
  <w:num w:numId="23">
    <w:abstractNumId w:val="65"/>
  </w:num>
  <w:num w:numId="24">
    <w:abstractNumId w:val="24"/>
  </w:num>
  <w:num w:numId="25">
    <w:abstractNumId w:val="54"/>
  </w:num>
  <w:num w:numId="26">
    <w:abstractNumId w:val="17"/>
  </w:num>
  <w:num w:numId="27">
    <w:abstractNumId w:val="2"/>
  </w:num>
  <w:num w:numId="28">
    <w:abstractNumId w:val="59"/>
  </w:num>
  <w:num w:numId="29">
    <w:abstractNumId w:val="41"/>
  </w:num>
  <w:num w:numId="30">
    <w:abstractNumId w:val="9"/>
  </w:num>
  <w:num w:numId="31">
    <w:abstractNumId w:val="14"/>
  </w:num>
  <w:num w:numId="32">
    <w:abstractNumId w:val="68"/>
  </w:num>
  <w:num w:numId="33">
    <w:abstractNumId w:val="13"/>
  </w:num>
  <w:num w:numId="34">
    <w:abstractNumId w:val="47"/>
  </w:num>
  <w:num w:numId="35">
    <w:abstractNumId w:val="49"/>
  </w:num>
  <w:num w:numId="36">
    <w:abstractNumId w:val="37"/>
  </w:num>
  <w:num w:numId="37">
    <w:abstractNumId w:val="34"/>
  </w:num>
  <w:num w:numId="38">
    <w:abstractNumId w:val="12"/>
  </w:num>
  <w:num w:numId="39">
    <w:abstractNumId w:val="44"/>
  </w:num>
  <w:num w:numId="40">
    <w:abstractNumId w:val="71"/>
  </w:num>
  <w:num w:numId="41">
    <w:abstractNumId w:val="4"/>
  </w:num>
  <w:num w:numId="42">
    <w:abstractNumId w:val="8"/>
  </w:num>
  <w:num w:numId="43">
    <w:abstractNumId w:val="43"/>
  </w:num>
  <w:num w:numId="44">
    <w:abstractNumId w:val="36"/>
  </w:num>
  <w:num w:numId="45">
    <w:abstractNumId w:val="42"/>
  </w:num>
  <w:num w:numId="46">
    <w:abstractNumId w:val="7"/>
  </w:num>
  <w:num w:numId="47">
    <w:abstractNumId w:val="28"/>
  </w:num>
  <w:num w:numId="48">
    <w:abstractNumId w:val="22"/>
  </w:num>
  <w:num w:numId="49">
    <w:abstractNumId w:val="57"/>
  </w:num>
  <w:num w:numId="50">
    <w:abstractNumId w:val="23"/>
  </w:num>
  <w:num w:numId="51">
    <w:abstractNumId w:val="16"/>
  </w:num>
  <w:num w:numId="52">
    <w:abstractNumId w:val="21"/>
  </w:num>
  <w:num w:numId="53">
    <w:abstractNumId w:val="20"/>
  </w:num>
  <w:num w:numId="54">
    <w:abstractNumId w:val="25"/>
  </w:num>
  <w:num w:numId="55">
    <w:abstractNumId w:val="15"/>
  </w:num>
  <w:num w:numId="56">
    <w:abstractNumId w:val="45"/>
  </w:num>
  <w:num w:numId="57">
    <w:abstractNumId w:val="70"/>
  </w:num>
  <w:num w:numId="58">
    <w:abstractNumId w:val="29"/>
  </w:num>
  <w:num w:numId="59">
    <w:abstractNumId w:val="38"/>
  </w:num>
  <w:num w:numId="60">
    <w:abstractNumId w:val="69"/>
  </w:num>
  <w:num w:numId="61">
    <w:abstractNumId w:val="46"/>
  </w:num>
  <w:num w:numId="62">
    <w:abstractNumId w:val="48"/>
  </w:num>
  <w:num w:numId="63">
    <w:abstractNumId w:val="33"/>
  </w:num>
  <w:num w:numId="64">
    <w:abstractNumId w:val="66"/>
  </w:num>
  <w:num w:numId="65">
    <w:abstractNumId w:val="51"/>
  </w:num>
  <w:num w:numId="66">
    <w:abstractNumId w:val="19"/>
  </w:num>
  <w:num w:numId="67">
    <w:abstractNumId w:val="62"/>
  </w:num>
  <w:num w:numId="68">
    <w:abstractNumId w:val="26"/>
  </w:num>
  <w:num w:numId="69">
    <w:abstractNumId w:val="31"/>
  </w:num>
  <w:num w:numId="70">
    <w:abstractNumId w:val="3"/>
  </w:num>
  <w:num w:numId="71">
    <w:abstractNumId w:val="56"/>
  </w:num>
  <w:num w:numId="72">
    <w:abstractNumId w:val="73"/>
  </w:num>
  <w:num w:numId="73">
    <w:abstractNumId w:val="67"/>
  </w:num>
  <w:num w:numId="74">
    <w:abstractNumId w:val="3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DBD"/>
    <w:rsid w:val="000020F5"/>
    <w:rsid w:val="00040823"/>
    <w:rsid w:val="00061D88"/>
    <w:rsid w:val="0006464C"/>
    <w:rsid w:val="000767B4"/>
    <w:rsid w:val="000778D6"/>
    <w:rsid w:val="00084384"/>
    <w:rsid w:val="000848A9"/>
    <w:rsid w:val="00087705"/>
    <w:rsid w:val="0009493D"/>
    <w:rsid w:val="00096D5C"/>
    <w:rsid w:val="000B04CC"/>
    <w:rsid w:val="000B7F39"/>
    <w:rsid w:val="000D3434"/>
    <w:rsid w:val="000E18D9"/>
    <w:rsid w:val="000E1970"/>
    <w:rsid w:val="00100E21"/>
    <w:rsid w:val="001202BB"/>
    <w:rsid w:val="00126450"/>
    <w:rsid w:val="00136516"/>
    <w:rsid w:val="00156ADF"/>
    <w:rsid w:val="00163B14"/>
    <w:rsid w:val="00165E3C"/>
    <w:rsid w:val="00167AD2"/>
    <w:rsid w:val="00190FBC"/>
    <w:rsid w:val="00193F00"/>
    <w:rsid w:val="0019510C"/>
    <w:rsid w:val="001B2AFA"/>
    <w:rsid w:val="001C21A7"/>
    <w:rsid w:val="001E2A8D"/>
    <w:rsid w:val="001E5583"/>
    <w:rsid w:val="00247B44"/>
    <w:rsid w:val="002541AA"/>
    <w:rsid w:val="002544A0"/>
    <w:rsid w:val="002660CA"/>
    <w:rsid w:val="0029131A"/>
    <w:rsid w:val="00293D40"/>
    <w:rsid w:val="002C3490"/>
    <w:rsid w:val="002D03E8"/>
    <w:rsid w:val="002E57D6"/>
    <w:rsid w:val="002E5FD4"/>
    <w:rsid w:val="003027A1"/>
    <w:rsid w:val="00347016"/>
    <w:rsid w:val="00360E5B"/>
    <w:rsid w:val="003A35CE"/>
    <w:rsid w:val="003B1B38"/>
    <w:rsid w:val="003F4368"/>
    <w:rsid w:val="003F4F3C"/>
    <w:rsid w:val="003F513D"/>
    <w:rsid w:val="004043DB"/>
    <w:rsid w:val="00407579"/>
    <w:rsid w:val="004111E6"/>
    <w:rsid w:val="0041466F"/>
    <w:rsid w:val="00415411"/>
    <w:rsid w:val="004205B2"/>
    <w:rsid w:val="00423CB0"/>
    <w:rsid w:val="0042422F"/>
    <w:rsid w:val="00433074"/>
    <w:rsid w:val="004434C4"/>
    <w:rsid w:val="004624B5"/>
    <w:rsid w:val="00471113"/>
    <w:rsid w:val="004712CB"/>
    <w:rsid w:val="00474A6A"/>
    <w:rsid w:val="004826F3"/>
    <w:rsid w:val="00491E62"/>
    <w:rsid w:val="004A168D"/>
    <w:rsid w:val="004C457A"/>
    <w:rsid w:val="004C506D"/>
    <w:rsid w:val="004F4DBD"/>
    <w:rsid w:val="00502B0E"/>
    <w:rsid w:val="00542859"/>
    <w:rsid w:val="00543D69"/>
    <w:rsid w:val="005550C5"/>
    <w:rsid w:val="00556FE1"/>
    <w:rsid w:val="005630D7"/>
    <w:rsid w:val="00580923"/>
    <w:rsid w:val="00584B56"/>
    <w:rsid w:val="005A0CCB"/>
    <w:rsid w:val="005A713B"/>
    <w:rsid w:val="005B3D4D"/>
    <w:rsid w:val="005B4898"/>
    <w:rsid w:val="005D4781"/>
    <w:rsid w:val="005D6B7A"/>
    <w:rsid w:val="005F2F2E"/>
    <w:rsid w:val="005F77F3"/>
    <w:rsid w:val="00607E30"/>
    <w:rsid w:val="00624262"/>
    <w:rsid w:val="00633F16"/>
    <w:rsid w:val="006361EE"/>
    <w:rsid w:val="00650574"/>
    <w:rsid w:val="0066387A"/>
    <w:rsid w:val="006846DE"/>
    <w:rsid w:val="00691053"/>
    <w:rsid w:val="00693067"/>
    <w:rsid w:val="006A068C"/>
    <w:rsid w:val="006C7D82"/>
    <w:rsid w:val="006E6628"/>
    <w:rsid w:val="00702FFD"/>
    <w:rsid w:val="0070388B"/>
    <w:rsid w:val="007064EC"/>
    <w:rsid w:val="00706E3C"/>
    <w:rsid w:val="00717421"/>
    <w:rsid w:val="00771FAF"/>
    <w:rsid w:val="007852A0"/>
    <w:rsid w:val="0079223A"/>
    <w:rsid w:val="007928AE"/>
    <w:rsid w:val="00794F34"/>
    <w:rsid w:val="00797D3D"/>
    <w:rsid w:val="007A377B"/>
    <w:rsid w:val="007B619A"/>
    <w:rsid w:val="007B66EC"/>
    <w:rsid w:val="007D5F2D"/>
    <w:rsid w:val="007F013C"/>
    <w:rsid w:val="0080003D"/>
    <w:rsid w:val="00823EF8"/>
    <w:rsid w:val="00831F7F"/>
    <w:rsid w:val="00842D4C"/>
    <w:rsid w:val="00843EF2"/>
    <w:rsid w:val="00845905"/>
    <w:rsid w:val="008611C3"/>
    <w:rsid w:val="00861DA7"/>
    <w:rsid w:val="00863BC7"/>
    <w:rsid w:val="008760FA"/>
    <w:rsid w:val="008A2418"/>
    <w:rsid w:val="008B0B37"/>
    <w:rsid w:val="008B6049"/>
    <w:rsid w:val="008C3FDE"/>
    <w:rsid w:val="008D17E9"/>
    <w:rsid w:val="008D4E86"/>
    <w:rsid w:val="008D68AA"/>
    <w:rsid w:val="008D7F65"/>
    <w:rsid w:val="00915DC5"/>
    <w:rsid w:val="00917072"/>
    <w:rsid w:val="00930891"/>
    <w:rsid w:val="00931A38"/>
    <w:rsid w:val="00934EF4"/>
    <w:rsid w:val="00954B0D"/>
    <w:rsid w:val="00961873"/>
    <w:rsid w:val="00966581"/>
    <w:rsid w:val="00970F96"/>
    <w:rsid w:val="00997064"/>
    <w:rsid w:val="009A7627"/>
    <w:rsid w:val="009B18BC"/>
    <w:rsid w:val="009B2D77"/>
    <w:rsid w:val="009C0768"/>
    <w:rsid w:val="009D5AA0"/>
    <w:rsid w:val="009E093D"/>
    <w:rsid w:val="00A073BC"/>
    <w:rsid w:val="00A07EE0"/>
    <w:rsid w:val="00A43D8D"/>
    <w:rsid w:val="00A46B49"/>
    <w:rsid w:val="00A5469F"/>
    <w:rsid w:val="00A779FE"/>
    <w:rsid w:val="00A86C3B"/>
    <w:rsid w:val="00A86E02"/>
    <w:rsid w:val="00AA3546"/>
    <w:rsid w:val="00AA570B"/>
    <w:rsid w:val="00AC7218"/>
    <w:rsid w:val="00AD2F6A"/>
    <w:rsid w:val="00AF1173"/>
    <w:rsid w:val="00AF4160"/>
    <w:rsid w:val="00B170FC"/>
    <w:rsid w:val="00B2336A"/>
    <w:rsid w:val="00B25407"/>
    <w:rsid w:val="00B350FF"/>
    <w:rsid w:val="00B445A1"/>
    <w:rsid w:val="00B518FD"/>
    <w:rsid w:val="00B52208"/>
    <w:rsid w:val="00B808F8"/>
    <w:rsid w:val="00B90FDC"/>
    <w:rsid w:val="00B91D15"/>
    <w:rsid w:val="00BE11FE"/>
    <w:rsid w:val="00BE178C"/>
    <w:rsid w:val="00BF736E"/>
    <w:rsid w:val="00BF7821"/>
    <w:rsid w:val="00C00973"/>
    <w:rsid w:val="00C14FE2"/>
    <w:rsid w:val="00C3198F"/>
    <w:rsid w:val="00C35339"/>
    <w:rsid w:val="00C43788"/>
    <w:rsid w:val="00C4677C"/>
    <w:rsid w:val="00C503E6"/>
    <w:rsid w:val="00C71F81"/>
    <w:rsid w:val="00C81634"/>
    <w:rsid w:val="00C92596"/>
    <w:rsid w:val="00C97B10"/>
    <w:rsid w:val="00CB7E0B"/>
    <w:rsid w:val="00CC08A0"/>
    <w:rsid w:val="00CD3749"/>
    <w:rsid w:val="00D353C5"/>
    <w:rsid w:val="00D355E9"/>
    <w:rsid w:val="00D475E9"/>
    <w:rsid w:val="00D55517"/>
    <w:rsid w:val="00D5615C"/>
    <w:rsid w:val="00D678A4"/>
    <w:rsid w:val="00D73B09"/>
    <w:rsid w:val="00D8121C"/>
    <w:rsid w:val="00D86615"/>
    <w:rsid w:val="00D9102E"/>
    <w:rsid w:val="00DA040F"/>
    <w:rsid w:val="00DA1615"/>
    <w:rsid w:val="00DA5DE8"/>
    <w:rsid w:val="00DB42F9"/>
    <w:rsid w:val="00DC5A40"/>
    <w:rsid w:val="00DD0304"/>
    <w:rsid w:val="00DD5E80"/>
    <w:rsid w:val="00DE7C90"/>
    <w:rsid w:val="00E07DE2"/>
    <w:rsid w:val="00E138AC"/>
    <w:rsid w:val="00E233E5"/>
    <w:rsid w:val="00E26C75"/>
    <w:rsid w:val="00E35E8F"/>
    <w:rsid w:val="00E55D20"/>
    <w:rsid w:val="00E70F4C"/>
    <w:rsid w:val="00E8696E"/>
    <w:rsid w:val="00E900AA"/>
    <w:rsid w:val="00EA1A5F"/>
    <w:rsid w:val="00EB1F14"/>
    <w:rsid w:val="00EB5861"/>
    <w:rsid w:val="00EC295A"/>
    <w:rsid w:val="00EC5DBF"/>
    <w:rsid w:val="00EC70E9"/>
    <w:rsid w:val="00ED0BFC"/>
    <w:rsid w:val="00EF2DCD"/>
    <w:rsid w:val="00EF5964"/>
    <w:rsid w:val="00EF720F"/>
    <w:rsid w:val="00F10396"/>
    <w:rsid w:val="00F115DA"/>
    <w:rsid w:val="00F265EF"/>
    <w:rsid w:val="00F276B2"/>
    <w:rsid w:val="00F30E5D"/>
    <w:rsid w:val="00F5422A"/>
    <w:rsid w:val="00F61521"/>
    <w:rsid w:val="00F65348"/>
    <w:rsid w:val="00F95023"/>
    <w:rsid w:val="00FA2917"/>
    <w:rsid w:val="00FA7D8B"/>
    <w:rsid w:val="00FB1356"/>
    <w:rsid w:val="00FC772C"/>
    <w:rsid w:val="00FC7AC3"/>
    <w:rsid w:val="00FD5E82"/>
    <w:rsid w:val="00FE521B"/>
    <w:rsid w:val="00FE65D7"/>
    <w:rsid w:val="00FF1C7D"/>
    <w:rsid w:val="00FF3F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64627-8540-46A0-8624-FFB63C69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705"/>
  </w:style>
  <w:style w:type="paragraph" w:styleId="Heading1">
    <w:name w:val="heading 1"/>
    <w:basedOn w:val="Normal"/>
    <w:next w:val="Normal"/>
    <w:link w:val="Heading1Char"/>
    <w:uiPriority w:val="9"/>
    <w:qFormat/>
    <w:rsid w:val="00931A38"/>
    <w:pPr>
      <w:keepNext/>
      <w:keepLines/>
      <w:numPr>
        <w:numId w:val="72"/>
      </w:numPr>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931A38"/>
    <w:pPr>
      <w:keepNext/>
      <w:keepLines/>
      <w:numPr>
        <w:ilvl w:val="1"/>
        <w:numId w:val="72"/>
      </w:numPr>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931A38"/>
    <w:pPr>
      <w:keepNext/>
      <w:keepLines/>
      <w:numPr>
        <w:ilvl w:val="2"/>
        <w:numId w:val="72"/>
      </w:numPr>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931A38"/>
    <w:pPr>
      <w:keepNext/>
      <w:keepLines/>
      <w:numPr>
        <w:ilvl w:val="3"/>
        <w:numId w:val="72"/>
      </w:numPr>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931A38"/>
    <w:pPr>
      <w:keepNext/>
      <w:keepLines/>
      <w:numPr>
        <w:ilvl w:val="4"/>
        <w:numId w:val="72"/>
      </w:numPr>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931A38"/>
    <w:pPr>
      <w:keepNext/>
      <w:keepLines/>
      <w:numPr>
        <w:ilvl w:val="5"/>
        <w:numId w:val="72"/>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931A38"/>
    <w:pPr>
      <w:keepNext/>
      <w:keepLines/>
      <w:numPr>
        <w:ilvl w:val="6"/>
        <w:numId w:val="72"/>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931A38"/>
    <w:pPr>
      <w:keepNext/>
      <w:keepLines/>
      <w:numPr>
        <w:ilvl w:val="7"/>
        <w:numId w:val="72"/>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931A38"/>
    <w:pPr>
      <w:keepNext/>
      <w:keepLines/>
      <w:numPr>
        <w:ilvl w:val="8"/>
        <w:numId w:val="72"/>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3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0D7"/>
    <w:rPr>
      <w:rFonts w:ascii="Tahoma" w:hAnsi="Tahoma" w:cs="Tahoma"/>
      <w:sz w:val="16"/>
      <w:szCs w:val="16"/>
    </w:rPr>
  </w:style>
  <w:style w:type="paragraph" w:styleId="Header">
    <w:name w:val="header"/>
    <w:basedOn w:val="Normal"/>
    <w:link w:val="HeaderChar"/>
    <w:uiPriority w:val="99"/>
    <w:unhideWhenUsed/>
    <w:rsid w:val="00B52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208"/>
  </w:style>
  <w:style w:type="paragraph" w:styleId="Footer">
    <w:name w:val="footer"/>
    <w:basedOn w:val="Normal"/>
    <w:link w:val="FooterChar"/>
    <w:uiPriority w:val="99"/>
    <w:unhideWhenUsed/>
    <w:rsid w:val="00B52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208"/>
  </w:style>
  <w:style w:type="paragraph" w:styleId="ListParagraph">
    <w:name w:val="List Paragraph"/>
    <w:basedOn w:val="Normal"/>
    <w:uiPriority w:val="34"/>
    <w:qFormat/>
    <w:rsid w:val="00C14FE2"/>
    <w:pPr>
      <w:ind w:left="720"/>
      <w:contextualSpacing/>
    </w:pPr>
  </w:style>
  <w:style w:type="paragraph" w:styleId="TOC1">
    <w:name w:val="toc 1"/>
    <w:basedOn w:val="Normal"/>
    <w:next w:val="Normal"/>
    <w:autoRedefine/>
    <w:uiPriority w:val="39"/>
    <w:unhideWhenUsed/>
    <w:qFormat/>
    <w:rsid w:val="00C14FE2"/>
    <w:pPr>
      <w:spacing w:before="120" w:after="120"/>
    </w:pPr>
    <w:rPr>
      <w:rFonts w:eastAsiaTheme="minorHAnsi"/>
      <w:b/>
      <w:bCs/>
      <w:caps/>
      <w:sz w:val="20"/>
      <w:szCs w:val="20"/>
      <w:lang w:eastAsia="en-US"/>
    </w:rPr>
  </w:style>
  <w:style w:type="paragraph" w:styleId="TOC2">
    <w:name w:val="toc 2"/>
    <w:basedOn w:val="Normal"/>
    <w:next w:val="Normal"/>
    <w:autoRedefine/>
    <w:uiPriority w:val="39"/>
    <w:unhideWhenUsed/>
    <w:qFormat/>
    <w:rsid w:val="00FC7AC3"/>
    <w:pPr>
      <w:tabs>
        <w:tab w:val="left" w:pos="880"/>
        <w:tab w:val="right" w:leader="dot" w:pos="9350"/>
      </w:tabs>
      <w:spacing w:after="0"/>
      <w:ind w:left="220"/>
    </w:pPr>
    <w:rPr>
      <w:rFonts w:ascii="Arial" w:eastAsiaTheme="minorHAnsi" w:hAnsi="Arial" w:cs="Arial"/>
      <w:smallCaps/>
      <w:noProof/>
      <w:sz w:val="18"/>
      <w:szCs w:val="18"/>
      <w:lang w:eastAsia="en-US"/>
    </w:rPr>
  </w:style>
  <w:style w:type="character" w:styleId="Hyperlink">
    <w:name w:val="Hyperlink"/>
    <w:basedOn w:val="DefaultParagraphFont"/>
    <w:uiPriority w:val="99"/>
    <w:unhideWhenUsed/>
    <w:rsid w:val="00C14FE2"/>
    <w:rPr>
      <w:color w:val="0000FF" w:themeColor="hyperlink"/>
      <w:u w:val="single"/>
    </w:rPr>
  </w:style>
  <w:style w:type="paragraph" w:styleId="TableofFigures">
    <w:name w:val="table of figures"/>
    <w:basedOn w:val="Normal"/>
    <w:next w:val="Normal"/>
    <w:uiPriority w:val="99"/>
    <w:unhideWhenUsed/>
    <w:rsid w:val="00C14FE2"/>
    <w:pPr>
      <w:spacing w:after="0"/>
    </w:pPr>
    <w:rPr>
      <w:rFonts w:eastAsiaTheme="minorHAnsi"/>
      <w:lang w:eastAsia="en-US"/>
    </w:rPr>
  </w:style>
  <w:style w:type="paragraph" w:styleId="NoSpacing">
    <w:name w:val="No Spacing"/>
    <w:uiPriority w:val="1"/>
    <w:qFormat/>
    <w:rsid w:val="00E8696E"/>
    <w:pPr>
      <w:spacing w:after="0" w:line="240" w:lineRule="auto"/>
    </w:pPr>
    <w:rPr>
      <w:rFonts w:ascii="Calibri" w:eastAsia="Calibri" w:hAnsi="Calibri" w:cs="Times New Roman"/>
      <w:lang w:eastAsia="en-US"/>
    </w:rPr>
  </w:style>
  <w:style w:type="table" w:styleId="TableGrid">
    <w:name w:val="Table Grid"/>
    <w:basedOn w:val="TableNormal"/>
    <w:uiPriority w:val="59"/>
    <w:rsid w:val="007D5F2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1A38"/>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931A38"/>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931A38"/>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semiHidden/>
    <w:rsid w:val="00931A38"/>
    <w:rPr>
      <w:rFonts w:asciiTheme="majorHAnsi" w:eastAsiaTheme="majorEastAsia" w:hAnsiTheme="majorHAnsi" w:cstheme="majorBidi"/>
      <w:b/>
      <w:bCs/>
      <w:i/>
      <w:iCs/>
      <w:color w:val="4F81BD" w:themeColor="accent1"/>
      <w:lang w:eastAsia="en-US"/>
    </w:rPr>
  </w:style>
  <w:style w:type="character" w:customStyle="1" w:styleId="Heading5Char">
    <w:name w:val="Heading 5 Char"/>
    <w:basedOn w:val="DefaultParagraphFont"/>
    <w:link w:val="Heading5"/>
    <w:uiPriority w:val="9"/>
    <w:semiHidden/>
    <w:rsid w:val="00931A38"/>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uiPriority w:val="9"/>
    <w:semiHidden/>
    <w:rsid w:val="00931A38"/>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uiPriority w:val="9"/>
    <w:semiHidden/>
    <w:rsid w:val="00931A38"/>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931A38"/>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931A38"/>
    <w:rPr>
      <w:rFonts w:asciiTheme="majorHAnsi" w:eastAsiaTheme="majorEastAsia" w:hAnsiTheme="majorHAnsi" w:cstheme="majorBidi"/>
      <w:i/>
      <w:iCs/>
      <w:color w:val="404040" w:themeColor="text1" w:themeTint="B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2163">
      <w:bodyDiv w:val="1"/>
      <w:marLeft w:val="0"/>
      <w:marRight w:val="0"/>
      <w:marTop w:val="0"/>
      <w:marBottom w:val="0"/>
      <w:divBdr>
        <w:top w:val="none" w:sz="0" w:space="0" w:color="auto"/>
        <w:left w:val="none" w:sz="0" w:space="0" w:color="auto"/>
        <w:bottom w:val="none" w:sz="0" w:space="0" w:color="auto"/>
        <w:right w:val="none" w:sz="0" w:space="0" w:color="auto"/>
      </w:divBdr>
    </w:div>
    <w:div w:id="327291293">
      <w:bodyDiv w:val="1"/>
      <w:marLeft w:val="0"/>
      <w:marRight w:val="0"/>
      <w:marTop w:val="0"/>
      <w:marBottom w:val="0"/>
      <w:divBdr>
        <w:top w:val="none" w:sz="0" w:space="0" w:color="auto"/>
        <w:left w:val="none" w:sz="0" w:space="0" w:color="auto"/>
        <w:bottom w:val="none" w:sz="0" w:space="0" w:color="auto"/>
        <w:right w:val="none" w:sz="0" w:space="0" w:color="auto"/>
      </w:divBdr>
    </w:div>
    <w:div w:id="328482287">
      <w:bodyDiv w:val="1"/>
      <w:marLeft w:val="0"/>
      <w:marRight w:val="0"/>
      <w:marTop w:val="0"/>
      <w:marBottom w:val="0"/>
      <w:divBdr>
        <w:top w:val="none" w:sz="0" w:space="0" w:color="auto"/>
        <w:left w:val="none" w:sz="0" w:space="0" w:color="auto"/>
        <w:bottom w:val="none" w:sz="0" w:space="0" w:color="auto"/>
        <w:right w:val="none" w:sz="0" w:space="0" w:color="auto"/>
      </w:divBdr>
    </w:div>
    <w:div w:id="366567439">
      <w:bodyDiv w:val="1"/>
      <w:marLeft w:val="0"/>
      <w:marRight w:val="0"/>
      <w:marTop w:val="0"/>
      <w:marBottom w:val="0"/>
      <w:divBdr>
        <w:top w:val="none" w:sz="0" w:space="0" w:color="auto"/>
        <w:left w:val="none" w:sz="0" w:space="0" w:color="auto"/>
        <w:bottom w:val="none" w:sz="0" w:space="0" w:color="auto"/>
        <w:right w:val="none" w:sz="0" w:space="0" w:color="auto"/>
      </w:divBdr>
    </w:div>
    <w:div w:id="730083042">
      <w:bodyDiv w:val="1"/>
      <w:marLeft w:val="0"/>
      <w:marRight w:val="0"/>
      <w:marTop w:val="0"/>
      <w:marBottom w:val="0"/>
      <w:divBdr>
        <w:top w:val="none" w:sz="0" w:space="0" w:color="auto"/>
        <w:left w:val="none" w:sz="0" w:space="0" w:color="auto"/>
        <w:bottom w:val="none" w:sz="0" w:space="0" w:color="auto"/>
        <w:right w:val="none" w:sz="0" w:space="0" w:color="auto"/>
      </w:divBdr>
    </w:div>
    <w:div w:id="825438059">
      <w:bodyDiv w:val="1"/>
      <w:marLeft w:val="0"/>
      <w:marRight w:val="0"/>
      <w:marTop w:val="0"/>
      <w:marBottom w:val="0"/>
      <w:divBdr>
        <w:top w:val="none" w:sz="0" w:space="0" w:color="auto"/>
        <w:left w:val="none" w:sz="0" w:space="0" w:color="auto"/>
        <w:bottom w:val="none" w:sz="0" w:space="0" w:color="auto"/>
        <w:right w:val="none" w:sz="0" w:space="0" w:color="auto"/>
      </w:divBdr>
    </w:div>
    <w:div w:id="918368913">
      <w:bodyDiv w:val="1"/>
      <w:marLeft w:val="0"/>
      <w:marRight w:val="0"/>
      <w:marTop w:val="0"/>
      <w:marBottom w:val="0"/>
      <w:divBdr>
        <w:top w:val="none" w:sz="0" w:space="0" w:color="auto"/>
        <w:left w:val="none" w:sz="0" w:space="0" w:color="auto"/>
        <w:bottom w:val="none" w:sz="0" w:space="0" w:color="auto"/>
        <w:right w:val="none" w:sz="0" w:space="0" w:color="auto"/>
      </w:divBdr>
    </w:div>
    <w:div w:id="1073895204">
      <w:bodyDiv w:val="1"/>
      <w:marLeft w:val="0"/>
      <w:marRight w:val="0"/>
      <w:marTop w:val="0"/>
      <w:marBottom w:val="0"/>
      <w:divBdr>
        <w:top w:val="none" w:sz="0" w:space="0" w:color="auto"/>
        <w:left w:val="none" w:sz="0" w:space="0" w:color="auto"/>
        <w:bottom w:val="none" w:sz="0" w:space="0" w:color="auto"/>
        <w:right w:val="none" w:sz="0" w:space="0" w:color="auto"/>
      </w:divBdr>
    </w:div>
    <w:div w:id="1095252816">
      <w:bodyDiv w:val="1"/>
      <w:marLeft w:val="0"/>
      <w:marRight w:val="0"/>
      <w:marTop w:val="0"/>
      <w:marBottom w:val="0"/>
      <w:divBdr>
        <w:top w:val="none" w:sz="0" w:space="0" w:color="auto"/>
        <w:left w:val="none" w:sz="0" w:space="0" w:color="auto"/>
        <w:bottom w:val="none" w:sz="0" w:space="0" w:color="auto"/>
        <w:right w:val="none" w:sz="0" w:space="0" w:color="auto"/>
      </w:divBdr>
    </w:div>
    <w:div w:id="1737048454">
      <w:bodyDiv w:val="1"/>
      <w:marLeft w:val="0"/>
      <w:marRight w:val="0"/>
      <w:marTop w:val="0"/>
      <w:marBottom w:val="0"/>
      <w:divBdr>
        <w:top w:val="none" w:sz="0" w:space="0" w:color="auto"/>
        <w:left w:val="none" w:sz="0" w:space="0" w:color="auto"/>
        <w:bottom w:val="none" w:sz="0" w:space="0" w:color="auto"/>
        <w:right w:val="none" w:sz="0" w:space="0" w:color="auto"/>
      </w:divBdr>
    </w:div>
    <w:div w:id="1754811677">
      <w:bodyDiv w:val="1"/>
      <w:marLeft w:val="0"/>
      <w:marRight w:val="0"/>
      <w:marTop w:val="0"/>
      <w:marBottom w:val="0"/>
      <w:divBdr>
        <w:top w:val="none" w:sz="0" w:space="0" w:color="auto"/>
        <w:left w:val="none" w:sz="0" w:space="0" w:color="auto"/>
        <w:bottom w:val="none" w:sz="0" w:space="0" w:color="auto"/>
        <w:right w:val="none" w:sz="0" w:space="0" w:color="auto"/>
      </w:divBdr>
    </w:div>
    <w:div w:id="1800612136">
      <w:bodyDiv w:val="1"/>
      <w:marLeft w:val="0"/>
      <w:marRight w:val="0"/>
      <w:marTop w:val="0"/>
      <w:marBottom w:val="0"/>
      <w:divBdr>
        <w:top w:val="none" w:sz="0" w:space="0" w:color="auto"/>
        <w:left w:val="none" w:sz="0" w:space="0" w:color="auto"/>
        <w:bottom w:val="none" w:sz="0" w:space="0" w:color="auto"/>
        <w:right w:val="none" w:sz="0" w:space="0" w:color="auto"/>
      </w:divBdr>
      <w:divsChild>
        <w:div w:id="2011566606">
          <w:marLeft w:val="547"/>
          <w:marRight w:val="0"/>
          <w:marTop w:val="200"/>
          <w:marBottom w:val="0"/>
          <w:divBdr>
            <w:top w:val="none" w:sz="0" w:space="0" w:color="auto"/>
            <w:left w:val="none" w:sz="0" w:space="0" w:color="auto"/>
            <w:bottom w:val="none" w:sz="0" w:space="0" w:color="auto"/>
            <w:right w:val="none" w:sz="0" w:space="0" w:color="auto"/>
          </w:divBdr>
        </w:div>
        <w:div w:id="1669286010">
          <w:marLeft w:val="547"/>
          <w:marRight w:val="0"/>
          <w:marTop w:val="200"/>
          <w:marBottom w:val="0"/>
          <w:divBdr>
            <w:top w:val="none" w:sz="0" w:space="0" w:color="auto"/>
            <w:left w:val="none" w:sz="0" w:space="0" w:color="auto"/>
            <w:bottom w:val="none" w:sz="0" w:space="0" w:color="auto"/>
            <w:right w:val="none" w:sz="0" w:space="0" w:color="auto"/>
          </w:divBdr>
        </w:div>
        <w:div w:id="287055850">
          <w:marLeft w:val="547"/>
          <w:marRight w:val="0"/>
          <w:marTop w:val="200"/>
          <w:marBottom w:val="0"/>
          <w:divBdr>
            <w:top w:val="none" w:sz="0" w:space="0" w:color="auto"/>
            <w:left w:val="none" w:sz="0" w:space="0" w:color="auto"/>
            <w:bottom w:val="none" w:sz="0" w:space="0" w:color="auto"/>
            <w:right w:val="none" w:sz="0" w:space="0" w:color="auto"/>
          </w:divBdr>
        </w:div>
        <w:div w:id="1570072755">
          <w:marLeft w:val="547"/>
          <w:marRight w:val="0"/>
          <w:marTop w:val="200"/>
          <w:marBottom w:val="0"/>
          <w:divBdr>
            <w:top w:val="none" w:sz="0" w:space="0" w:color="auto"/>
            <w:left w:val="none" w:sz="0" w:space="0" w:color="auto"/>
            <w:bottom w:val="none" w:sz="0" w:space="0" w:color="auto"/>
            <w:right w:val="none" w:sz="0" w:space="0" w:color="auto"/>
          </w:divBdr>
        </w:div>
        <w:div w:id="1141852036">
          <w:marLeft w:val="547"/>
          <w:marRight w:val="0"/>
          <w:marTop w:val="200"/>
          <w:marBottom w:val="0"/>
          <w:divBdr>
            <w:top w:val="none" w:sz="0" w:space="0" w:color="auto"/>
            <w:left w:val="none" w:sz="0" w:space="0" w:color="auto"/>
            <w:bottom w:val="none" w:sz="0" w:space="0" w:color="auto"/>
            <w:right w:val="none" w:sz="0" w:space="0" w:color="auto"/>
          </w:divBdr>
        </w:div>
        <w:div w:id="385228291">
          <w:marLeft w:val="547"/>
          <w:marRight w:val="0"/>
          <w:marTop w:val="200"/>
          <w:marBottom w:val="0"/>
          <w:divBdr>
            <w:top w:val="none" w:sz="0" w:space="0" w:color="auto"/>
            <w:left w:val="none" w:sz="0" w:space="0" w:color="auto"/>
            <w:bottom w:val="none" w:sz="0" w:space="0" w:color="auto"/>
            <w:right w:val="none" w:sz="0" w:space="0" w:color="auto"/>
          </w:divBdr>
        </w:div>
        <w:div w:id="972830113">
          <w:marLeft w:val="547"/>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1.emf"/><Relationship Id="rId21" Type="http://schemas.openxmlformats.org/officeDocument/2006/relationships/image" Target="media/image14.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hyperlink" Target="http://www.masilonyana.fs.gov.za" TargetMode="External"/><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8.emf"/><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6.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20" Type="http://schemas.openxmlformats.org/officeDocument/2006/relationships/image" Target="media/image13.emf"/><Relationship Id="rId41" Type="http://schemas.openxmlformats.org/officeDocument/2006/relationships/image" Target="media/image33.e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59</Pages>
  <Words>8889</Words>
  <Characters>50668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Nthabeleng Hlalele</dc:creator>
  <cp:lastModifiedBy>Nthabeleng Hlalele</cp:lastModifiedBy>
  <cp:revision>3</cp:revision>
  <cp:lastPrinted>2016-04-13T13:05:00Z</cp:lastPrinted>
  <dcterms:created xsi:type="dcterms:W3CDTF">2016-04-13T12:26:00Z</dcterms:created>
  <dcterms:modified xsi:type="dcterms:W3CDTF">2016-04-13T13:26:00Z</dcterms:modified>
</cp:coreProperties>
</file>